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DA176" w14:textId="3C335D43" w:rsidR="000412F0" w:rsidRDefault="000412F0" w:rsidP="00875BB5">
      <w:pPr>
        <w:spacing w:line="480" w:lineRule="auto"/>
        <w:jc w:val="center"/>
        <w:rPr>
          <w:rFonts w:ascii="Times New Roman" w:hAnsi="Times New Roman" w:cs="Times New Roman"/>
        </w:rPr>
      </w:pPr>
      <w:bookmarkStart w:id="0" w:name="_GoBack"/>
      <w:bookmarkEnd w:id="0"/>
      <w:r>
        <w:rPr>
          <w:rFonts w:ascii="Times New Roman" w:hAnsi="Times New Roman" w:cs="Times New Roman"/>
        </w:rPr>
        <w:t>Enrichment through interdisciplinary collaboration</w:t>
      </w:r>
      <w:r w:rsidR="008100CF">
        <w:rPr>
          <w:rFonts w:ascii="Times New Roman" w:hAnsi="Times New Roman" w:cs="Times New Roman"/>
        </w:rPr>
        <w:t xml:space="preserve">: </w:t>
      </w:r>
      <w:r>
        <w:rPr>
          <w:rFonts w:ascii="Times New Roman" w:hAnsi="Times New Roman" w:cs="Times New Roman"/>
        </w:rPr>
        <w:t>A student’s perspective</w:t>
      </w:r>
    </w:p>
    <w:p w14:paraId="23F7EC02" w14:textId="77777777" w:rsidR="000412F0" w:rsidRDefault="000412F0" w:rsidP="00FC1C09">
      <w:pPr>
        <w:spacing w:line="480" w:lineRule="auto"/>
        <w:jc w:val="center"/>
        <w:rPr>
          <w:rFonts w:ascii="Times New Roman" w:hAnsi="Times New Roman" w:cs="Times New Roman"/>
          <w:b/>
        </w:rPr>
      </w:pPr>
      <w:r>
        <w:rPr>
          <w:rFonts w:ascii="Times New Roman" w:hAnsi="Times New Roman" w:cs="Times New Roman"/>
          <w:b/>
        </w:rPr>
        <w:t>Introduction</w:t>
      </w:r>
    </w:p>
    <w:p w14:paraId="3A7AC87E" w14:textId="3CF7B69D" w:rsidR="00D748C5" w:rsidRDefault="00EB45B4" w:rsidP="00EB45B4">
      <w:pPr>
        <w:spacing w:line="480" w:lineRule="auto"/>
        <w:ind w:firstLine="720"/>
        <w:rPr>
          <w:rFonts w:ascii="Times New Roman" w:hAnsi="Times New Roman" w:cs="Times New Roman"/>
        </w:rPr>
      </w:pPr>
      <w:r>
        <w:rPr>
          <w:rFonts w:ascii="Times New Roman" w:hAnsi="Times New Roman" w:cs="Times New Roman"/>
        </w:rPr>
        <w:t>The older adult population is increasing at a rapid pace d</w:t>
      </w:r>
      <w:r w:rsidR="00D748C5">
        <w:rPr>
          <w:rFonts w:ascii="Times New Roman" w:hAnsi="Times New Roman" w:cs="Times New Roman"/>
        </w:rPr>
        <w:t>ue to various factors</w:t>
      </w:r>
      <w:r w:rsidR="005D6C36">
        <w:rPr>
          <w:rFonts w:ascii="Times New Roman" w:hAnsi="Times New Roman" w:cs="Times New Roman"/>
        </w:rPr>
        <w:t>,</w:t>
      </w:r>
      <w:r w:rsidR="00D748C5">
        <w:rPr>
          <w:rFonts w:ascii="Times New Roman" w:hAnsi="Times New Roman" w:cs="Times New Roman"/>
        </w:rPr>
        <w:t xml:space="preserve"> such as the aging baby boomer generation and increased life expectancy</w:t>
      </w:r>
      <w:r>
        <w:rPr>
          <w:rFonts w:ascii="Times New Roman" w:hAnsi="Times New Roman" w:cs="Times New Roman"/>
        </w:rPr>
        <w:t xml:space="preserve">. </w:t>
      </w:r>
      <w:r w:rsidR="00D748C5">
        <w:rPr>
          <w:rFonts w:ascii="Times New Roman" w:hAnsi="Times New Roman" w:cs="Times New Roman"/>
        </w:rPr>
        <w:t>By the year 2060 it is estimated that nearly one in four Americans will be 65 years and older, and the number of individuals who are 85 year</w:t>
      </w:r>
      <w:r w:rsidR="006D4C57">
        <w:rPr>
          <w:rFonts w:ascii="Times New Roman" w:hAnsi="Times New Roman" w:cs="Times New Roman"/>
        </w:rPr>
        <w:t>s</w:t>
      </w:r>
      <w:r w:rsidR="00D748C5">
        <w:rPr>
          <w:rFonts w:ascii="Times New Roman" w:hAnsi="Times New Roman" w:cs="Times New Roman"/>
        </w:rPr>
        <w:t xml:space="preserve"> and older will triple</w:t>
      </w:r>
      <w:r w:rsidR="009F02B2">
        <w:rPr>
          <w:rFonts w:ascii="Times New Roman" w:hAnsi="Times New Roman" w:cs="Times New Roman"/>
        </w:rPr>
        <w:t xml:space="preserve"> in size</w:t>
      </w:r>
      <w:r w:rsidR="00D748C5">
        <w:rPr>
          <w:rFonts w:ascii="Times New Roman" w:hAnsi="Times New Roman" w:cs="Times New Roman"/>
        </w:rPr>
        <w:t xml:space="preserve"> (United States Census Bureau</w:t>
      </w:r>
      <w:r w:rsidR="008100CF">
        <w:rPr>
          <w:rFonts w:ascii="Times New Roman" w:hAnsi="Times New Roman" w:cs="Times New Roman"/>
        </w:rPr>
        <w:t xml:space="preserve">, </w:t>
      </w:r>
      <w:r w:rsidR="00437859">
        <w:rPr>
          <w:rFonts w:ascii="Times New Roman" w:hAnsi="Times New Roman" w:cs="Times New Roman"/>
        </w:rPr>
        <w:t>2018</w:t>
      </w:r>
      <w:r w:rsidR="00D748C5">
        <w:rPr>
          <w:rFonts w:ascii="Times New Roman" w:hAnsi="Times New Roman" w:cs="Times New Roman"/>
        </w:rPr>
        <w:t>).</w:t>
      </w:r>
      <w:r>
        <w:rPr>
          <w:rFonts w:ascii="Times New Roman" w:hAnsi="Times New Roman" w:cs="Times New Roman"/>
        </w:rPr>
        <w:t xml:space="preserve"> </w:t>
      </w:r>
      <w:r w:rsidR="008100CF">
        <w:rPr>
          <w:rFonts w:ascii="Times New Roman" w:hAnsi="Times New Roman" w:cs="Times New Roman"/>
        </w:rPr>
        <w:t xml:space="preserve">Older adults live in a variety of settings (e.g., at home in the community, Assisted Living facilities, and Nursing Homes). </w:t>
      </w:r>
      <w:r w:rsidR="00D748C5">
        <w:rPr>
          <w:rFonts w:ascii="Times New Roman" w:hAnsi="Times New Roman" w:cs="Times New Roman"/>
        </w:rPr>
        <w:t xml:space="preserve">Presently, the state of Ohio is home to roughly 900 nursing homes that </w:t>
      </w:r>
      <w:r w:rsidR="006D4C57">
        <w:rPr>
          <w:rFonts w:ascii="Times New Roman" w:hAnsi="Times New Roman" w:cs="Times New Roman"/>
        </w:rPr>
        <w:t>house</w:t>
      </w:r>
      <w:r w:rsidR="00D748C5">
        <w:rPr>
          <w:rFonts w:ascii="Times New Roman" w:hAnsi="Times New Roman" w:cs="Times New Roman"/>
        </w:rPr>
        <w:t xml:space="preserve"> upwards of 79,000 older adults (Centers for Disease Control and Prevention, 2016).  </w:t>
      </w:r>
    </w:p>
    <w:p w14:paraId="6B0F4DFF" w14:textId="77777777" w:rsidR="003973D7" w:rsidRDefault="00D748C5" w:rsidP="002236AB">
      <w:pPr>
        <w:spacing w:line="480" w:lineRule="auto"/>
        <w:ind w:firstLine="720"/>
        <w:rPr>
          <w:rFonts w:ascii="Times New Roman" w:hAnsi="Times New Roman" w:cs="Times New Roman"/>
        </w:rPr>
      </w:pPr>
      <w:r>
        <w:rPr>
          <w:rFonts w:ascii="Times New Roman" w:hAnsi="Times New Roman" w:cs="Times New Roman"/>
        </w:rPr>
        <w:t>Due to the</w:t>
      </w:r>
      <w:r w:rsidR="00B01FE8">
        <w:rPr>
          <w:rFonts w:ascii="Times New Roman" w:hAnsi="Times New Roman" w:cs="Times New Roman"/>
        </w:rPr>
        <w:t xml:space="preserve"> </w:t>
      </w:r>
      <w:r>
        <w:rPr>
          <w:rFonts w:ascii="Times New Roman" w:hAnsi="Times New Roman" w:cs="Times New Roman"/>
        </w:rPr>
        <w:t xml:space="preserve">number of older adults </w:t>
      </w:r>
      <w:r w:rsidR="005D6C36">
        <w:rPr>
          <w:rFonts w:ascii="Times New Roman" w:hAnsi="Times New Roman" w:cs="Times New Roman"/>
        </w:rPr>
        <w:t>growing,</w:t>
      </w:r>
      <w:r w:rsidR="00B01FE8">
        <w:rPr>
          <w:rFonts w:ascii="Times New Roman" w:hAnsi="Times New Roman" w:cs="Times New Roman"/>
        </w:rPr>
        <w:t xml:space="preserve"> and many requiring additional care,</w:t>
      </w:r>
      <w:r>
        <w:rPr>
          <w:rFonts w:ascii="Times New Roman" w:hAnsi="Times New Roman" w:cs="Times New Roman"/>
        </w:rPr>
        <w:t xml:space="preserve"> </w:t>
      </w:r>
      <w:r w:rsidR="00B01FE8">
        <w:rPr>
          <w:rFonts w:ascii="Times New Roman" w:hAnsi="Times New Roman" w:cs="Times New Roman"/>
        </w:rPr>
        <w:t>the</w:t>
      </w:r>
      <w:r w:rsidR="006D4C57">
        <w:rPr>
          <w:rFonts w:ascii="Times New Roman" w:hAnsi="Times New Roman" w:cs="Times New Roman"/>
        </w:rPr>
        <w:t xml:space="preserve"> employment opportuni</w:t>
      </w:r>
      <w:r w:rsidR="00D45A65">
        <w:rPr>
          <w:rFonts w:ascii="Times New Roman" w:hAnsi="Times New Roman" w:cs="Times New Roman"/>
        </w:rPr>
        <w:t>ties</w:t>
      </w:r>
      <w:r w:rsidR="000412F0">
        <w:rPr>
          <w:rFonts w:ascii="Times New Roman" w:hAnsi="Times New Roman" w:cs="Times New Roman"/>
        </w:rPr>
        <w:t xml:space="preserve"> for professionals </w:t>
      </w:r>
      <w:r w:rsidR="006D4C57">
        <w:rPr>
          <w:rFonts w:ascii="Times New Roman" w:hAnsi="Times New Roman" w:cs="Times New Roman"/>
        </w:rPr>
        <w:t xml:space="preserve">from </w:t>
      </w:r>
      <w:r w:rsidR="000412F0">
        <w:rPr>
          <w:rFonts w:ascii="Times New Roman" w:hAnsi="Times New Roman" w:cs="Times New Roman"/>
        </w:rPr>
        <w:t>various field</w:t>
      </w:r>
      <w:r w:rsidR="006D4C57">
        <w:rPr>
          <w:rFonts w:ascii="Times New Roman" w:hAnsi="Times New Roman" w:cs="Times New Roman"/>
        </w:rPr>
        <w:t>s</w:t>
      </w:r>
      <w:r w:rsidR="000412F0">
        <w:rPr>
          <w:rFonts w:ascii="Times New Roman" w:hAnsi="Times New Roman" w:cs="Times New Roman"/>
        </w:rPr>
        <w:t xml:space="preserve"> equipped to meet</w:t>
      </w:r>
      <w:r w:rsidR="006D4C57">
        <w:rPr>
          <w:rFonts w:ascii="Times New Roman" w:hAnsi="Times New Roman" w:cs="Times New Roman"/>
        </w:rPr>
        <w:t xml:space="preserve"> the</w:t>
      </w:r>
      <w:r w:rsidR="000412F0">
        <w:rPr>
          <w:rFonts w:ascii="Times New Roman" w:hAnsi="Times New Roman" w:cs="Times New Roman"/>
        </w:rPr>
        <w:t xml:space="preserve"> unique needs of </w:t>
      </w:r>
      <w:r w:rsidR="009F02B2">
        <w:rPr>
          <w:rFonts w:ascii="Times New Roman" w:hAnsi="Times New Roman" w:cs="Times New Roman"/>
        </w:rPr>
        <w:t xml:space="preserve">the </w:t>
      </w:r>
      <w:r w:rsidR="000412F0">
        <w:rPr>
          <w:rFonts w:ascii="Times New Roman" w:hAnsi="Times New Roman" w:cs="Times New Roman"/>
        </w:rPr>
        <w:t>aging process</w:t>
      </w:r>
      <w:r w:rsidR="00B01FE8">
        <w:rPr>
          <w:rFonts w:ascii="Times New Roman" w:hAnsi="Times New Roman" w:cs="Times New Roman"/>
        </w:rPr>
        <w:t xml:space="preserve"> are needed</w:t>
      </w:r>
      <w:r w:rsidR="006D4C57">
        <w:rPr>
          <w:rFonts w:ascii="Times New Roman" w:hAnsi="Times New Roman" w:cs="Times New Roman"/>
        </w:rPr>
        <w:t>.  Such profession</w:t>
      </w:r>
      <w:r w:rsidR="0084072F">
        <w:rPr>
          <w:rFonts w:ascii="Times New Roman" w:hAnsi="Times New Roman" w:cs="Times New Roman"/>
        </w:rPr>
        <w:t>al</w:t>
      </w:r>
      <w:r w:rsidR="006D4C57">
        <w:rPr>
          <w:rFonts w:ascii="Times New Roman" w:hAnsi="Times New Roman" w:cs="Times New Roman"/>
        </w:rPr>
        <w:t xml:space="preserve">s include </w:t>
      </w:r>
      <w:r w:rsidR="0084072F">
        <w:rPr>
          <w:rFonts w:ascii="Times New Roman" w:hAnsi="Times New Roman" w:cs="Times New Roman"/>
        </w:rPr>
        <w:t xml:space="preserve">long-term care administrators, </w:t>
      </w:r>
      <w:r w:rsidR="006D4C57">
        <w:rPr>
          <w:rFonts w:ascii="Times New Roman" w:hAnsi="Times New Roman" w:cs="Times New Roman"/>
        </w:rPr>
        <w:t xml:space="preserve">registered nurses, certified nursing assistants, physical therapists, dieticians, and social workers. </w:t>
      </w:r>
      <w:r w:rsidR="0084072F">
        <w:rPr>
          <w:rFonts w:ascii="Times New Roman" w:hAnsi="Times New Roman" w:cs="Times New Roman"/>
        </w:rPr>
        <w:t xml:space="preserve">These professionals must work together to meet the diverse needs of older adults and to provide </w:t>
      </w:r>
      <w:r w:rsidR="006D4C57">
        <w:rPr>
          <w:rFonts w:ascii="Times New Roman" w:hAnsi="Times New Roman" w:cs="Times New Roman"/>
        </w:rPr>
        <w:t>comprehensive care that supports successful aging</w:t>
      </w:r>
      <w:r w:rsidR="0084072F">
        <w:rPr>
          <w:rFonts w:ascii="Times New Roman" w:hAnsi="Times New Roman" w:cs="Times New Roman"/>
        </w:rPr>
        <w:t xml:space="preserve">. As such, </w:t>
      </w:r>
      <w:r w:rsidR="006D4C57">
        <w:rPr>
          <w:rFonts w:ascii="Times New Roman" w:hAnsi="Times New Roman" w:cs="Times New Roman"/>
        </w:rPr>
        <w:t xml:space="preserve">gerontological collaboration across </w:t>
      </w:r>
      <w:r w:rsidR="0084072F">
        <w:rPr>
          <w:rFonts w:ascii="Times New Roman" w:hAnsi="Times New Roman" w:cs="Times New Roman"/>
        </w:rPr>
        <w:t xml:space="preserve">professions </w:t>
      </w:r>
      <w:r w:rsidR="006D4C57">
        <w:rPr>
          <w:rFonts w:ascii="Times New Roman" w:hAnsi="Times New Roman" w:cs="Times New Roman"/>
        </w:rPr>
        <w:t>is vital</w:t>
      </w:r>
      <w:r w:rsidR="00D45A65">
        <w:rPr>
          <w:rFonts w:ascii="Times New Roman" w:hAnsi="Times New Roman" w:cs="Times New Roman"/>
        </w:rPr>
        <w:t>.</w:t>
      </w:r>
      <w:r w:rsidR="0084072F">
        <w:rPr>
          <w:rFonts w:ascii="Times New Roman" w:hAnsi="Times New Roman" w:cs="Times New Roman"/>
        </w:rPr>
        <w:t xml:space="preserve"> </w:t>
      </w:r>
    </w:p>
    <w:p w14:paraId="7FB95871" w14:textId="4533B0B8" w:rsidR="000412F0" w:rsidRDefault="006D4C57" w:rsidP="002236AB">
      <w:pPr>
        <w:spacing w:line="480" w:lineRule="auto"/>
        <w:ind w:firstLine="720"/>
        <w:rPr>
          <w:rFonts w:ascii="Times New Roman" w:hAnsi="Times New Roman" w:cs="Times New Roman"/>
        </w:rPr>
      </w:pPr>
      <w:r>
        <w:rPr>
          <w:rFonts w:ascii="Times New Roman" w:hAnsi="Times New Roman" w:cs="Times New Roman"/>
        </w:rPr>
        <w:t xml:space="preserve">Launching professionals understanding of the value in working across disciplines </w:t>
      </w:r>
      <w:r w:rsidR="0084072F">
        <w:rPr>
          <w:rFonts w:ascii="Times New Roman" w:hAnsi="Times New Roman" w:cs="Times New Roman"/>
        </w:rPr>
        <w:t xml:space="preserve">may </w:t>
      </w:r>
      <w:r>
        <w:rPr>
          <w:rFonts w:ascii="Times New Roman" w:hAnsi="Times New Roman" w:cs="Times New Roman"/>
        </w:rPr>
        <w:t xml:space="preserve">equip them with the collaborative tools needed to implement best care practices in </w:t>
      </w:r>
      <w:r w:rsidR="009F02B2">
        <w:rPr>
          <w:rFonts w:ascii="Times New Roman" w:hAnsi="Times New Roman" w:cs="Times New Roman"/>
        </w:rPr>
        <w:t>assisting</w:t>
      </w:r>
      <w:r>
        <w:rPr>
          <w:rFonts w:ascii="Times New Roman" w:hAnsi="Times New Roman" w:cs="Times New Roman"/>
        </w:rPr>
        <w:t xml:space="preserve"> older adults</w:t>
      </w:r>
      <w:r w:rsidR="00AF0A92">
        <w:rPr>
          <w:rFonts w:ascii="Times New Roman" w:hAnsi="Times New Roman" w:cs="Times New Roman"/>
        </w:rPr>
        <w:t>, particularly those in nursing homes</w:t>
      </w:r>
      <w:r>
        <w:rPr>
          <w:rFonts w:ascii="Times New Roman" w:hAnsi="Times New Roman" w:cs="Times New Roman"/>
        </w:rPr>
        <w:t>.</w:t>
      </w:r>
      <w:r w:rsidR="00463824">
        <w:rPr>
          <w:rFonts w:ascii="Times New Roman" w:hAnsi="Times New Roman" w:cs="Times New Roman"/>
        </w:rPr>
        <w:t xml:space="preserve"> </w:t>
      </w:r>
      <w:r>
        <w:rPr>
          <w:rFonts w:ascii="Times New Roman" w:hAnsi="Times New Roman" w:cs="Times New Roman"/>
        </w:rPr>
        <w:t>The p</w:t>
      </w:r>
      <w:r w:rsidR="000412F0">
        <w:rPr>
          <w:rFonts w:ascii="Times New Roman" w:hAnsi="Times New Roman" w:cs="Times New Roman"/>
        </w:rPr>
        <w:t xml:space="preserve">resenting author had </w:t>
      </w:r>
      <w:r w:rsidR="00F2093A">
        <w:rPr>
          <w:rFonts w:ascii="Times New Roman" w:hAnsi="Times New Roman" w:cs="Times New Roman"/>
        </w:rPr>
        <w:t xml:space="preserve">the </w:t>
      </w:r>
      <w:r w:rsidR="000412F0">
        <w:rPr>
          <w:rFonts w:ascii="Times New Roman" w:hAnsi="Times New Roman" w:cs="Times New Roman"/>
        </w:rPr>
        <w:t>opportunity to be a part of interdisciplinary research team</w:t>
      </w:r>
      <w:r w:rsidR="00F2093A">
        <w:rPr>
          <w:rFonts w:ascii="Times New Roman" w:hAnsi="Times New Roman" w:cs="Times New Roman"/>
        </w:rPr>
        <w:t xml:space="preserve"> </w:t>
      </w:r>
      <w:r w:rsidR="00BC07ED">
        <w:rPr>
          <w:rFonts w:ascii="Times New Roman" w:hAnsi="Times New Roman" w:cs="Times New Roman"/>
        </w:rPr>
        <w:t xml:space="preserve">to conduct </w:t>
      </w:r>
      <w:r w:rsidR="00F2093A">
        <w:rPr>
          <w:rFonts w:ascii="Times New Roman" w:hAnsi="Times New Roman" w:cs="Times New Roman"/>
        </w:rPr>
        <w:t xml:space="preserve">a </w:t>
      </w:r>
      <w:r w:rsidR="00BC07ED">
        <w:rPr>
          <w:rFonts w:ascii="Times New Roman" w:hAnsi="Times New Roman" w:cs="Times New Roman"/>
        </w:rPr>
        <w:t xml:space="preserve">comprehensive and exhaustive </w:t>
      </w:r>
      <w:r w:rsidR="00F2093A">
        <w:rPr>
          <w:rFonts w:ascii="Times New Roman" w:hAnsi="Times New Roman" w:cs="Times New Roman"/>
        </w:rPr>
        <w:t>systematic review of the literature (</w:t>
      </w:r>
      <w:r w:rsidR="00F2093A" w:rsidRPr="00B754F0">
        <w:rPr>
          <w:rFonts w:ascii="Times New Roman" w:hAnsi="Times New Roman" w:cs="Times New Roman"/>
          <w:i/>
          <w:iCs/>
        </w:rPr>
        <w:t>N</w:t>
      </w:r>
      <w:r w:rsidR="00F2093A">
        <w:rPr>
          <w:rFonts w:ascii="Times New Roman" w:hAnsi="Times New Roman" w:cs="Times New Roman"/>
        </w:rPr>
        <w:t xml:space="preserve">=16) </w:t>
      </w:r>
      <w:r w:rsidR="00BC07ED">
        <w:rPr>
          <w:rFonts w:ascii="Times New Roman" w:hAnsi="Times New Roman" w:cs="Times New Roman"/>
        </w:rPr>
        <w:t xml:space="preserve">examining extant literature on </w:t>
      </w:r>
      <w:r w:rsidR="00F2093A">
        <w:rPr>
          <w:rFonts w:ascii="Times New Roman" w:hAnsi="Times New Roman" w:cs="Times New Roman"/>
        </w:rPr>
        <w:t>the role of the social worker within the nursing home</w:t>
      </w:r>
      <w:r w:rsidR="000412F0">
        <w:rPr>
          <w:rFonts w:ascii="Times New Roman" w:hAnsi="Times New Roman" w:cs="Times New Roman"/>
        </w:rPr>
        <w:t>.</w:t>
      </w:r>
      <w:r>
        <w:rPr>
          <w:rFonts w:ascii="Times New Roman" w:hAnsi="Times New Roman" w:cs="Times New Roman"/>
        </w:rPr>
        <w:t xml:space="preserve"> </w:t>
      </w:r>
      <w:r w:rsidR="005D6C36">
        <w:rPr>
          <w:rFonts w:ascii="Times New Roman" w:hAnsi="Times New Roman" w:cs="Times New Roman"/>
        </w:rPr>
        <w:t xml:space="preserve">This poster presents the importance of interdisciplinary research, </w:t>
      </w:r>
      <w:r w:rsidR="005D6C36">
        <w:rPr>
          <w:rFonts w:ascii="Times New Roman" w:hAnsi="Times New Roman" w:cs="Times New Roman"/>
        </w:rPr>
        <w:lastRenderedPageBreak/>
        <w:t xml:space="preserve">interdisciplinary collaboration in action, and a reflection of the student’s experience working on an interdisciplinary research team. </w:t>
      </w:r>
    </w:p>
    <w:p w14:paraId="0482D26D" w14:textId="77777777" w:rsidR="00D226F4" w:rsidRDefault="00D226F4" w:rsidP="002236AB">
      <w:pPr>
        <w:spacing w:line="480" w:lineRule="auto"/>
        <w:jc w:val="center"/>
        <w:rPr>
          <w:rFonts w:ascii="Times New Roman" w:hAnsi="Times New Roman" w:cs="Times New Roman"/>
          <w:b/>
        </w:rPr>
      </w:pPr>
      <w:r>
        <w:rPr>
          <w:rFonts w:ascii="Times New Roman" w:hAnsi="Times New Roman" w:cs="Times New Roman"/>
          <w:b/>
        </w:rPr>
        <w:t>Interdisciplinary Research</w:t>
      </w:r>
    </w:p>
    <w:p w14:paraId="594EB8D5" w14:textId="2CADA355" w:rsidR="003F1E8D" w:rsidRDefault="009F02B2" w:rsidP="00875BB5">
      <w:pPr>
        <w:spacing w:line="480" w:lineRule="auto"/>
        <w:ind w:firstLine="720"/>
        <w:rPr>
          <w:rFonts w:ascii="Times New Roman" w:hAnsi="Times New Roman" w:cs="Times New Roman"/>
        </w:rPr>
      </w:pPr>
      <w:r>
        <w:rPr>
          <w:rFonts w:ascii="Times New Roman" w:hAnsi="Times New Roman" w:cs="Times New Roman"/>
        </w:rPr>
        <w:t>Interdisciplinary research can be defined as research that “integrates the analytical strengths of two o</w:t>
      </w:r>
      <w:r w:rsidR="00D41522">
        <w:rPr>
          <w:rFonts w:ascii="Times New Roman" w:hAnsi="Times New Roman" w:cs="Times New Roman"/>
        </w:rPr>
        <w:t xml:space="preserve">r </w:t>
      </w:r>
      <w:r>
        <w:rPr>
          <w:rFonts w:ascii="Times New Roman" w:hAnsi="Times New Roman" w:cs="Times New Roman"/>
        </w:rPr>
        <w:t>more often disparate scientific disciplines to solve a social or biological problem” (N</w:t>
      </w:r>
      <w:r w:rsidR="00B701AB">
        <w:rPr>
          <w:rFonts w:ascii="Times New Roman" w:hAnsi="Times New Roman" w:cs="Times New Roman"/>
        </w:rPr>
        <w:t xml:space="preserve">ational </w:t>
      </w:r>
      <w:r>
        <w:rPr>
          <w:rFonts w:ascii="Times New Roman" w:hAnsi="Times New Roman" w:cs="Times New Roman"/>
        </w:rPr>
        <w:t>I</w:t>
      </w:r>
      <w:r w:rsidR="00B701AB">
        <w:rPr>
          <w:rFonts w:ascii="Times New Roman" w:hAnsi="Times New Roman" w:cs="Times New Roman"/>
        </w:rPr>
        <w:t xml:space="preserve">nstitutes </w:t>
      </w:r>
      <w:r w:rsidR="00F7437E">
        <w:rPr>
          <w:rFonts w:ascii="Times New Roman" w:hAnsi="Times New Roman" w:cs="Times New Roman"/>
        </w:rPr>
        <w:t>of</w:t>
      </w:r>
      <w:r w:rsidR="00B701AB">
        <w:rPr>
          <w:rFonts w:ascii="Times New Roman" w:hAnsi="Times New Roman" w:cs="Times New Roman"/>
        </w:rPr>
        <w:t xml:space="preserve"> </w:t>
      </w:r>
      <w:r>
        <w:rPr>
          <w:rFonts w:ascii="Times New Roman" w:hAnsi="Times New Roman" w:cs="Times New Roman"/>
        </w:rPr>
        <w:t>H</w:t>
      </w:r>
      <w:r w:rsidR="00B701AB">
        <w:rPr>
          <w:rFonts w:ascii="Times New Roman" w:hAnsi="Times New Roman" w:cs="Times New Roman"/>
        </w:rPr>
        <w:t>ealth</w:t>
      </w:r>
      <w:r>
        <w:rPr>
          <w:rFonts w:ascii="Times New Roman" w:hAnsi="Times New Roman" w:cs="Times New Roman"/>
        </w:rPr>
        <w:t>, 2017, para. 9</w:t>
      </w:r>
      <w:r w:rsidR="00E515C1">
        <w:rPr>
          <w:rFonts w:ascii="Times New Roman" w:hAnsi="Times New Roman" w:cs="Times New Roman"/>
        </w:rPr>
        <w:t xml:space="preserve"> in Miller et al., 2019</w:t>
      </w:r>
      <w:r>
        <w:rPr>
          <w:rFonts w:ascii="Times New Roman" w:hAnsi="Times New Roman" w:cs="Times New Roman"/>
        </w:rPr>
        <w:t>).</w:t>
      </w:r>
      <w:r w:rsidR="00D41522">
        <w:rPr>
          <w:rFonts w:ascii="Times New Roman" w:hAnsi="Times New Roman" w:cs="Times New Roman"/>
        </w:rPr>
        <w:t xml:space="preserve">  This unique approach to </w:t>
      </w:r>
      <w:r w:rsidR="005F5D3E">
        <w:rPr>
          <w:rFonts w:ascii="Times New Roman" w:hAnsi="Times New Roman" w:cs="Times New Roman"/>
        </w:rPr>
        <w:t xml:space="preserve">a </w:t>
      </w:r>
      <w:r w:rsidR="00D41522">
        <w:rPr>
          <w:rFonts w:ascii="Times New Roman" w:hAnsi="Times New Roman" w:cs="Times New Roman"/>
        </w:rPr>
        <w:t xml:space="preserve">collaborative research </w:t>
      </w:r>
      <w:r w:rsidR="005F5D3E">
        <w:rPr>
          <w:rFonts w:ascii="Times New Roman" w:hAnsi="Times New Roman" w:cs="Times New Roman"/>
        </w:rPr>
        <w:t xml:space="preserve">style </w:t>
      </w:r>
      <w:r w:rsidR="00D41522">
        <w:rPr>
          <w:rFonts w:ascii="Times New Roman" w:hAnsi="Times New Roman" w:cs="Times New Roman"/>
        </w:rPr>
        <w:t xml:space="preserve">distinguishes itself from other practices as it proves both comprehensive and effective on multiple levels. </w:t>
      </w:r>
      <w:r w:rsidR="001E500F">
        <w:rPr>
          <w:rFonts w:ascii="Times New Roman" w:hAnsi="Times New Roman" w:cs="Times New Roman"/>
        </w:rPr>
        <w:t>First</w:t>
      </w:r>
      <w:r w:rsidR="00D41522">
        <w:rPr>
          <w:rFonts w:ascii="Times New Roman" w:hAnsi="Times New Roman" w:cs="Times New Roman"/>
        </w:rPr>
        <w:t>, interdisciplinary research has consistently proved to help, “overcome the growing complex social problems that cannot be tackled by disciplines alone” (Reich &amp; Reich, 2006; Stock &amp; Burton, 2011</w:t>
      </w:r>
      <w:r w:rsidR="005E3B00">
        <w:rPr>
          <w:rFonts w:ascii="Times New Roman" w:hAnsi="Times New Roman" w:cs="Times New Roman"/>
        </w:rPr>
        <w:t xml:space="preserve"> in Miller </w:t>
      </w:r>
      <w:r w:rsidR="00E515C1">
        <w:rPr>
          <w:rFonts w:ascii="Times New Roman" w:hAnsi="Times New Roman" w:cs="Times New Roman"/>
        </w:rPr>
        <w:t>e</w:t>
      </w:r>
      <w:r w:rsidR="005E3B00">
        <w:rPr>
          <w:rFonts w:ascii="Times New Roman" w:hAnsi="Times New Roman" w:cs="Times New Roman"/>
        </w:rPr>
        <w:t>t al., 2019</w:t>
      </w:r>
      <w:r w:rsidR="00D41522">
        <w:rPr>
          <w:rFonts w:ascii="Times New Roman" w:hAnsi="Times New Roman" w:cs="Times New Roman"/>
        </w:rPr>
        <w:t xml:space="preserve">).  </w:t>
      </w:r>
      <w:r w:rsidR="001E500F">
        <w:rPr>
          <w:rFonts w:ascii="Times New Roman" w:hAnsi="Times New Roman" w:cs="Times New Roman"/>
        </w:rPr>
        <w:t>Second, i</w:t>
      </w:r>
      <w:r w:rsidR="005F5D3E">
        <w:rPr>
          <w:rFonts w:ascii="Times New Roman" w:hAnsi="Times New Roman" w:cs="Times New Roman"/>
        </w:rPr>
        <w:t xml:space="preserve">n considering multiple factors of influence </w:t>
      </w:r>
      <w:r w:rsidR="001E500F">
        <w:rPr>
          <w:rFonts w:ascii="Times New Roman" w:hAnsi="Times New Roman" w:cs="Times New Roman"/>
        </w:rPr>
        <w:t>related to answering a</w:t>
      </w:r>
      <w:r w:rsidR="005F5D3E">
        <w:rPr>
          <w:rFonts w:ascii="Times New Roman" w:hAnsi="Times New Roman" w:cs="Times New Roman"/>
        </w:rPr>
        <w:t xml:space="preserve"> research question, a more extensive and accurate understanding of a problem and its solutions can be reached</w:t>
      </w:r>
      <w:r w:rsidR="00371082">
        <w:rPr>
          <w:rFonts w:ascii="Times New Roman" w:hAnsi="Times New Roman" w:cs="Times New Roman"/>
        </w:rPr>
        <w:t xml:space="preserve"> through interdisciplinary efforts</w:t>
      </w:r>
      <w:r w:rsidR="005F5D3E">
        <w:rPr>
          <w:rFonts w:ascii="Times New Roman" w:hAnsi="Times New Roman" w:cs="Times New Roman"/>
        </w:rPr>
        <w:t xml:space="preserve">. </w:t>
      </w:r>
      <w:r w:rsidR="00532981">
        <w:rPr>
          <w:rFonts w:ascii="Times New Roman" w:hAnsi="Times New Roman" w:cs="Times New Roman"/>
        </w:rPr>
        <w:t>I</w:t>
      </w:r>
      <w:r w:rsidR="00D41522">
        <w:rPr>
          <w:rFonts w:ascii="Times New Roman" w:hAnsi="Times New Roman" w:cs="Times New Roman"/>
        </w:rPr>
        <w:t xml:space="preserve">nterdisciplinary research </w:t>
      </w:r>
      <w:r w:rsidR="005F5D3E">
        <w:rPr>
          <w:rFonts w:ascii="Times New Roman" w:hAnsi="Times New Roman" w:cs="Times New Roman"/>
        </w:rPr>
        <w:t xml:space="preserve">has the potential to approach the questions and problems of the world in a more exhaustive </w:t>
      </w:r>
      <w:r w:rsidR="00532981">
        <w:rPr>
          <w:rFonts w:ascii="Times New Roman" w:hAnsi="Times New Roman" w:cs="Times New Roman"/>
        </w:rPr>
        <w:t>manner, due to its ability to pull from existing conceptual models and emphasis on project-based collaborations</w:t>
      </w:r>
      <w:r w:rsidR="005F5D3E">
        <w:rPr>
          <w:rFonts w:ascii="Times New Roman" w:hAnsi="Times New Roman" w:cs="Times New Roman"/>
        </w:rPr>
        <w:t xml:space="preserve">. </w:t>
      </w:r>
      <w:r w:rsidR="003A39D8">
        <w:rPr>
          <w:rFonts w:ascii="Times New Roman" w:hAnsi="Times New Roman" w:cs="Times New Roman"/>
        </w:rPr>
        <w:t>There</w:t>
      </w:r>
      <w:r w:rsidR="005F5D3E">
        <w:rPr>
          <w:rFonts w:ascii="Times New Roman" w:hAnsi="Times New Roman" w:cs="Times New Roman"/>
        </w:rPr>
        <w:t xml:space="preserve"> has been </w:t>
      </w:r>
      <w:r w:rsidR="006B7AF6">
        <w:rPr>
          <w:rFonts w:ascii="Times New Roman" w:hAnsi="Times New Roman" w:cs="Times New Roman"/>
        </w:rPr>
        <w:t>a</w:t>
      </w:r>
      <w:r w:rsidR="005F5D3E">
        <w:rPr>
          <w:rFonts w:ascii="Times New Roman" w:hAnsi="Times New Roman" w:cs="Times New Roman"/>
        </w:rPr>
        <w:t xml:space="preserve"> push for interdisciplinary collaboration </w:t>
      </w:r>
      <w:r w:rsidR="00197B8E">
        <w:rPr>
          <w:rFonts w:ascii="Times New Roman" w:hAnsi="Times New Roman" w:cs="Times New Roman"/>
        </w:rPr>
        <w:t>in regard to</w:t>
      </w:r>
      <w:r w:rsidR="005F5D3E">
        <w:rPr>
          <w:rFonts w:ascii="Times New Roman" w:hAnsi="Times New Roman" w:cs="Times New Roman"/>
        </w:rPr>
        <w:t xml:space="preserve"> the completion of research across a wide span of fields and disciplines</w:t>
      </w:r>
      <w:r w:rsidR="002123A7">
        <w:rPr>
          <w:rFonts w:ascii="Times New Roman" w:hAnsi="Times New Roman" w:cs="Times New Roman"/>
        </w:rPr>
        <w:t>; t</w:t>
      </w:r>
      <w:r w:rsidR="005F5D3E">
        <w:rPr>
          <w:rFonts w:ascii="Times New Roman" w:hAnsi="Times New Roman" w:cs="Times New Roman"/>
        </w:rPr>
        <w:t>his intersection of social science, biology, medicine, etc.</w:t>
      </w:r>
      <w:r w:rsidR="006B7AF6">
        <w:rPr>
          <w:rFonts w:ascii="Times New Roman" w:hAnsi="Times New Roman" w:cs="Times New Roman"/>
        </w:rPr>
        <w:t>,</w:t>
      </w:r>
      <w:r w:rsidR="005F5D3E">
        <w:rPr>
          <w:rFonts w:ascii="Times New Roman" w:hAnsi="Times New Roman" w:cs="Times New Roman"/>
        </w:rPr>
        <w:t xml:space="preserve"> is the birthplace of many new largely funded research projects</w:t>
      </w:r>
      <w:r w:rsidR="002961C7">
        <w:rPr>
          <w:rFonts w:ascii="Times New Roman" w:hAnsi="Times New Roman" w:cs="Times New Roman"/>
        </w:rPr>
        <w:t xml:space="preserve">. </w:t>
      </w:r>
      <w:r w:rsidR="00BA7175">
        <w:rPr>
          <w:rFonts w:ascii="Times New Roman" w:hAnsi="Times New Roman" w:cs="Times New Roman"/>
        </w:rPr>
        <w:t xml:space="preserve">Funders for these innovative projects in recent years include </w:t>
      </w:r>
      <w:r w:rsidR="008736C5">
        <w:rPr>
          <w:rFonts w:ascii="Times New Roman" w:hAnsi="Times New Roman" w:cs="Times New Roman"/>
        </w:rPr>
        <w:t>the National Institutes of Health</w:t>
      </w:r>
      <w:r w:rsidR="00BA7175">
        <w:rPr>
          <w:rFonts w:ascii="Times New Roman" w:hAnsi="Times New Roman" w:cs="Times New Roman"/>
        </w:rPr>
        <w:t xml:space="preserve"> (NIH), </w:t>
      </w:r>
      <w:r w:rsidR="008736C5">
        <w:rPr>
          <w:rFonts w:ascii="Times New Roman" w:hAnsi="Times New Roman" w:cs="Times New Roman"/>
        </w:rPr>
        <w:t>the Center for Evidence-Based Practice in the Underserved</w:t>
      </w:r>
      <w:r w:rsidR="00BA7175">
        <w:rPr>
          <w:rFonts w:ascii="Times New Roman" w:hAnsi="Times New Roman" w:cs="Times New Roman"/>
        </w:rPr>
        <w:t xml:space="preserve">, and the National Institute for Transportation and Communities (NITC) </w:t>
      </w:r>
      <w:r w:rsidR="008736C5">
        <w:rPr>
          <w:rFonts w:ascii="Times New Roman" w:hAnsi="Times New Roman" w:cs="Times New Roman"/>
        </w:rPr>
        <w:t>(Porter et al., 2006 in Miller et al., 2019).</w:t>
      </w:r>
    </w:p>
    <w:p w14:paraId="4E715265" w14:textId="70D4A1F0" w:rsidR="00D41522" w:rsidRDefault="003F1E8D" w:rsidP="00875BB5">
      <w:pPr>
        <w:spacing w:line="480" w:lineRule="auto"/>
        <w:ind w:firstLine="720"/>
        <w:rPr>
          <w:rFonts w:ascii="Times New Roman" w:hAnsi="Times New Roman" w:cs="Times New Roman"/>
        </w:rPr>
      </w:pPr>
      <w:r>
        <w:rPr>
          <w:rFonts w:ascii="Times New Roman" w:hAnsi="Times New Roman" w:cs="Times New Roman"/>
        </w:rPr>
        <w:t xml:space="preserve">While it is clear that </w:t>
      </w:r>
      <w:r w:rsidR="00E74D60">
        <w:rPr>
          <w:rFonts w:ascii="Times New Roman" w:hAnsi="Times New Roman" w:cs="Times New Roman"/>
        </w:rPr>
        <w:t xml:space="preserve">many </w:t>
      </w:r>
      <w:r w:rsidR="005F5D3E">
        <w:rPr>
          <w:rFonts w:ascii="Times New Roman" w:hAnsi="Times New Roman" w:cs="Times New Roman"/>
        </w:rPr>
        <w:t>field</w:t>
      </w:r>
      <w:r w:rsidR="005E3B00">
        <w:rPr>
          <w:rFonts w:ascii="Times New Roman" w:hAnsi="Times New Roman" w:cs="Times New Roman"/>
        </w:rPr>
        <w:t>s</w:t>
      </w:r>
      <w:r w:rsidR="005F5D3E">
        <w:rPr>
          <w:rFonts w:ascii="Times New Roman" w:hAnsi="Times New Roman" w:cs="Times New Roman"/>
        </w:rPr>
        <w:t xml:space="preserve"> benefit from interdisciplinary collaboration as a whole, </w:t>
      </w:r>
      <w:r w:rsidR="00B76334">
        <w:rPr>
          <w:rFonts w:ascii="Times New Roman" w:hAnsi="Times New Roman" w:cs="Times New Roman"/>
        </w:rPr>
        <w:t xml:space="preserve">understanding student involvement in </w:t>
      </w:r>
      <w:r w:rsidR="00DB5D64">
        <w:rPr>
          <w:rFonts w:ascii="Times New Roman" w:hAnsi="Times New Roman" w:cs="Times New Roman"/>
        </w:rPr>
        <w:t>interdisciplinary</w:t>
      </w:r>
      <w:r w:rsidR="00B76334">
        <w:rPr>
          <w:rFonts w:ascii="Times New Roman" w:hAnsi="Times New Roman" w:cs="Times New Roman"/>
        </w:rPr>
        <w:t xml:space="preserve"> research warrants greater attention.</w:t>
      </w:r>
      <w:r w:rsidR="007B05F8">
        <w:rPr>
          <w:rFonts w:ascii="Times New Roman" w:hAnsi="Times New Roman" w:cs="Times New Roman"/>
        </w:rPr>
        <w:t xml:space="preserve"> </w:t>
      </w:r>
      <w:r w:rsidR="005E3B00">
        <w:rPr>
          <w:rFonts w:ascii="Times New Roman" w:hAnsi="Times New Roman" w:cs="Times New Roman"/>
        </w:rPr>
        <w:lastRenderedPageBreak/>
        <w:t>“Interdisciplinary research standards include sharing ‘methodology, procedures, epistemology, terminology, data, and organization of research’” (</w:t>
      </w:r>
      <w:proofErr w:type="spellStart"/>
      <w:r w:rsidR="005E3B00">
        <w:rPr>
          <w:rFonts w:ascii="Times New Roman" w:hAnsi="Times New Roman" w:cs="Times New Roman"/>
        </w:rPr>
        <w:t>Aboelela</w:t>
      </w:r>
      <w:proofErr w:type="spellEnd"/>
      <w:r w:rsidR="005E3B00">
        <w:rPr>
          <w:rFonts w:ascii="Times New Roman" w:hAnsi="Times New Roman" w:cs="Times New Roman"/>
        </w:rPr>
        <w:t xml:space="preserve"> et al., 2007, p. 338 in Miller et al., 2019).  </w:t>
      </w:r>
      <w:r w:rsidR="00391FA1">
        <w:rPr>
          <w:rFonts w:ascii="Times New Roman" w:hAnsi="Times New Roman" w:cs="Times New Roman"/>
        </w:rPr>
        <w:t xml:space="preserve">Through this, </w:t>
      </w:r>
      <w:r w:rsidR="005E3B00">
        <w:rPr>
          <w:rFonts w:ascii="Times New Roman" w:hAnsi="Times New Roman" w:cs="Times New Roman"/>
        </w:rPr>
        <w:t xml:space="preserve">young </w:t>
      </w:r>
      <w:r w:rsidR="00197B8E">
        <w:rPr>
          <w:rFonts w:ascii="Times New Roman" w:hAnsi="Times New Roman" w:cs="Times New Roman"/>
        </w:rPr>
        <w:t xml:space="preserve">emerging scholars and </w:t>
      </w:r>
      <w:r w:rsidR="005E3B00">
        <w:rPr>
          <w:rFonts w:ascii="Times New Roman" w:hAnsi="Times New Roman" w:cs="Times New Roman"/>
        </w:rPr>
        <w:t xml:space="preserve">professionals can obtain </w:t>
      </w:r>
      <w:r w:rsidR="00197B8E">
        <w:rPr>
          <w:rFonts w:ascii="Times New Roman" w:hAnsi="Times New Roman" w:cs="Times New Roman"/>
        </w:rPr>
        <w:t xml:space="preserve">valuable, practical </w:t>
      </w:r>
      <w:r w:rsidR="005E3B00">
        <w:rPr>
          <w:rFonts w:ascii="Times New Roman" w:hAnsi="Times New Roman" w:cs="Times New Roman"/>
        </w:rPr>
        <w:t xml:space="preserve">experience through interdisciplinary collaboration. </w:t>
      </w:r>
      <w:r w:rsidR="00391FA1">
        <w:rPr>
          <w:rFonts w:ascii="Times New Roman" w:hAnsi="Times New Roman" w:cs="Times New Roman"/>
        </w:rPr>
        <w:t xml:space="preserve">Extant research highlights how students value </w:t>
      </w:r>
      <w:r w:rsidR="00AC5F8E">
        <w:rPr>
          <w:rFonts w:ascii="Times New Roman" w:hAnsi="Times New Roman" w:cs="Times New Roman"/>
        </w:rPr>
        <w:t>the</w:t>
      </w:r>
      <w:r w:rsidR="00391FA1">
        <w:rPr>
          <w:rFonts w:ascii="Times New Roman" w:hAnsi="Times New Roman" w:cs="Times New Roman"/>
        </w:rPr>
        <w:t xml:space="preserve"> collectivism and collaboration </w:t>
      </w:r>
      <w:r w:rsidR="00AC5F8E">
        <w:rPr>
          <w:rFonts w:ascii="Times New Roman" w:hAnsi="Times New Roman" w:cs="Times New Roman"/>
        </w:rPr>
        <w:t xml:space="preserve">that </w:t>
      </w:r>
      <w:r w:rsidR="00391FA1">
        <w:rPr>
          <w:rFonts w:ascii="Times New Roman" w:hAnsi="Times New Roman" w:cs="Times New Roman"/>
        </w:rPr>
        <w:t>will assist in their growth as necessary members of any working team in their perspective field.</w:t>
      </w:r>
      <w:r w:rsidR="00AC5F8E">
        <w:rPr>
          <w:rFonts w:ascii="Times New Roman" w:hAnsi="Times New Roman" w:cs="Times New Roman"/>
        </w:rPr>
        <w:t xml:space="preserve"> </w:t>
      </w:r>
      <w:r w:rsidR="005E3B00">
        <w:rPr>
          <w:rFonts w:ascii="Times New Roman" w:hAnsi="Times New Roman" w:cs="Times New Roman"/>
        </w:rPr>
        <w:t>“Students who participate in interdisciplinary research collaborations may learn to develop team identities and shared appreciation of collective knowledge” (Anderson, 2013; David et al., 2015; Edwards, 2011 in Miller et al., 2019).</w:t>
      </w:r>
      <w:r w:rsidR="0046348B">
        <w:rPr>
          <w:rFonts w:ascii="Times New Roman" w:hAnsi="Times New Roman" w:cs="Times New Roman"/>
        </w:rPr>
        <w:t xml:space="preserve"> Furthermore, these experiences in working with </w:t>
      </w:r>
      <w:r w:rsidR="00197B8E">
        <w:rPr>
          <w:rFonts w:ascii="Times New Roman" w:hAnsi="Times New Roman" w:cs="Times New Roman"/>
        </w:rPr>
        <w:t xml:space="preserve">diverse </w:t>
      </w:r>
      <w:r w:rsidR="0046348B">
        <w:rPr>
          <w:rFonts w:ascii="Times New Roman" w:hAnsi="Times New Roman" w:cs="Times New Roman"/>
        </w:rPr>
        <w:t>groups of people</w:t>
      </w:r>
      <w:r w:rsidR="00197B8E">
        <w:rPr>
          <w:rFonts w:ascii="Times New Roman" w:hAnsi="Times New Roman" w:cs="Times New Roman"/>
        </w:rPr>
        <w:t xml:space="preserve"> at various professional levels</w:t>
      </w:r>
      <w:r w:rsidR="0046348B">
        <w:rPr>
          <w:rFonts w:ascii="Times New Roman" w:hAnsi="Times New Roman" w:cs="Times New Roman"/>
        </w:rPr>
        <w:t xml:space="preserve"> can contribute to the growth of </w:t>
      </w:r>
      <w:r w:rsidR="00197B8E">
        <w:rPr>
          <w:rFonts w:ascii="Times New Roman" w:hAnsi="Times New Roman" w:cs="Times New Roman"/>
        </w:rPr>
        <w:t>students’</w:t>
      </w:r>
      <w:r w:rsidR="0046348B">
        <w:rPr>
          <w:rFonts w:ascii="Times New Roman" w:hAnsi="Times New Roman" w:cs="Times New Roman"/>
        </w:rPr>
        <w:t xml:space="preserve"> interpersonal relationship and leadership skills. </w:t>
      </w:r>
    </w:p>
    <w:p w14:paraId="142F0DE3" w14:textId="77777777" w:rsidR="00197B8E" w:rsidRDefault="00197B8E" w:rsidP="002236AB">
      <w:pPr>
        <w:spacing w:line="480" w:lineRule="auto"/>
        <w:jc w:val="center"/>
        <w:rPr>
          <w:rFonts w:ascii="Times New Roman" w:hAnsi="Times New Roman" w:cs="Times New Roman"/>
          <w:b/>
        </w:rPr>
      </w:pPr>
      <w:r>
        <w:rPr>
          <w:rFonts w:ascii="Times New Roman" w:hAnsi="Times New Roman" w:cs="Times New Roman"/>
          <w:b/>
        </w:rPr>
        <w:t>Interdisciplinary Collaboration in Action</w:t>
      </w:r>
    </w:p>
    <w:p w14:paraId="247E35C7" w14:textId="77777777" w:rsidR="007E7DE6" w:rsidRPr="007E7DE6" w:rsidRDefault="007E7DE6" w:rsidP="002236AB">
      <w:pPr>
        <w:spacing w:line="480" w:lineRule="auto"/>
        <w:ind w:firstLine="720"/>
        <w:rPr>
          <w:rFonts w:ascii="Times New Roman" w:hAnsi="Times New Roman" w:cs="Times New Roman"/>
          <w:b/>
          <w:bCs/>
        </w:rPr>
      </w:pPr>
      <w:r w:rsidRPr="007E7DE6">
        <w:rPr>
          <w:rFonts w:ascii="Times New Roman" w:hAnsi="Times New Roman" w:cs="Times New Roman"/>
          <w:b/>
          <w:bCs/>
        </w:rPr>
        <w:t xml:space="preserve">Figure 1. </w:t>
      </w:r>
      <w:r w:rsidRPr="002236AB">
        <w:rPr>
          <w:rFonts w:ascii="Times New Roman" w:hAnsi="Times New Roman" w:cs="Times New Roman"/>
          <w:i/>
          <w:iCs/>
        </w:rPr>
        <w:t>Inter -Disciplinary &amp; Inter -University Research Team</w:t>
      </w:r>
      <w:r w:rsidRPr="007E7DE6">
        <w:rPr>
          <w:rFonts w:ascii="Times New Roman" w:hAnsi="Times New Roman" w:cs="Times New Roman"/>
          <w:b/>
          <w:bCs/>
          <w:i/>
          <w:iCs/>
        </w:rPr>
        <w:t xml:space="preserve"> </w:t>
      </w:r>
    </w:p>
    <w:p w14:paraId="2028116E" w14:textId="4B2A7E11" w:rsidR="00B70C18" w:rsidRPr="00AC5F8E" w:rsidRDefault="00197B8E" w:rsidP="00AC5F8E">
      <w:pPr>
        <w:spacing w:line="480" w:lineRule="auto"/>
        <w:ind w:firstLine="720"/>
        <w:jc w:val="center"/>
        <w:rPr>
          <w:rFonts w:ascii="Times New Roman" w:hAnsi="Times New Roman" w:cs="Times New Roman"/>
        </w:rPr>
      </w:pPr>
      <w:r>
        <w:rPr>
          <w:rFonts w:ascii="Times New Roman" w:hAnsi="Times New Roman" w:cs="Times New Roman"/>
          <w:b/>
          <w:noProof/>
        </w:rPr>
        <w:drawing>
          <wp:inline distT="0" distB="0" distL="0" distR="0" wp14:anchorId="53D344AC" wp14:editId="343FCB84">
            <wp:extent cx="2876530" cy="297180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disciplinary Team 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86047" cy="2981632"/>
                    </a:xfrm>
                    <a:prstGeom prst="rect">
                      <a:avLst/>
                    </a:prstGeom>
                  </pic:spPr>
                </pic:pic>
              </a:graphicData>
            </a:graphic>
          </wp:inline>
        </w:drawing>
      </w:r>
    </w:p>
    <w:p w14:paraId="6F114428" w14:textId="6DAEA409" w:rsidR="00692235" w:rsidRDefault="0098220E" w:rsidP="00B70C18">
      <w:pPr>
        <w:spacing w:line="480" w:lineRule="auto"/>
        <w:rPr>
          <w:rFonts w:ascii="Times New Roman" w:hAnsi="Times New Roman" w:cs="Times New Roman"/>
        </w:rPr>
      </w:pPr>
      <w:r>
        <w:rPr>
          <w:rFonts w:ascii="Times New Roman" w:hAnsi="Times New Roman" w:cs="Times New Roman"/>
        </w:rPr>
        <w:t>Included in the complementary poster presentation,</w:t>
      </w:r>
      <w:r w:rsidR="00B70C18">
        <w:rPr>
          <w:rFonts w:ascii="Times New Roman" w:hAnsi="Times New Roman" w:cs="Times New Roman"/>
        </w:rPr>
        <w:t xml:space="preserve"> Figure 1 was created by the presenting author with a goal of </w:t>
      </w:r>
      <w:r w:rsidR="004F7A69">
        <w:rPr>
          <w:rFonts w:ascii="Times New Roman" w:hAnsi="Times New Roman" w:cs="Times New Roman"/>
        </w:rPr>
        <w:t>representing</w:t>
      </w:r>
      <w:r w:rsidR="00B70C18">
        <w:rPr>
          <w:rFonts w:ascii="Times New Roman" w:hAnsi="Times New Roman" w:cs="Times New Roman"/>
        </w:rPr>
        <w:t xml:space="preserve"> multiple levels of interdisciplinary collaboration occurring </w:t>
      </w:r>
      <w:r w:rsidR="004F7A69">
        <w:rPr>
          <w:rFonts w:ascii="Times New Roman" w:hAnsi="Times New Roman" w:cs="Times New Roman"/>
        </w:rPr>
        <w:t xml:space="preserve">simultaneously </w:t>
      </w:r>
      <w:r w:rsidR="00B70C18">
        <w:rPr>
          <w:rFonts w:ascii="Times New Roman" w:hAnsi="Times New Roman" w:cs="Times New Roman"/>
        </w:rPr>
        <w:t>through</w:t>
      </w:r>
      <w:r w:rsidR="004F7A69">
        <w:rPr>
          <w:rFonts w:ascii="Times New Roman" w:hAnsi="Times New Roman" w:cs="Times New Roman"/>
        </w:rPr>
        <w:t>out</w:t>
      </w:r>
      <w:r w:rsidR="00B70C18">
        <w:rPr>
          <w:rFonts w:ascii="Times New Roman" w:hAnsi="Times New Roman" w:cs="Times New Roman"/>
        </w:rPr>
        <w:t xml:space="preserve"> this project. As a student, I drew from my undergraduate-level </w:t>
      </w:r>
      <w:r w:rsidR="00B70C18">
        <w:rPr>
          <w:rFonts w:ascii="Times New Roman" w:hAnsi="Times New Roman" w:cs="Times New Roman"/>
        </w:rPr>
        <w:lastRenderedPageBreak/>
        <w:t>experiences at Bowling Green State University</w:t>
      </w:r>
      <w:r w:rsidR="00503EEE">
        <w:rPr>
          <w:rFonts w:ascii="Times New Roman" w:hAnsi="Times New Roman" w:cs="Times New Roman"/>
        </w:rPr>
        <w:t xml:space="preserve"> as a </w:t>
      </w:r>
      <w:r w:rsidR="00B70C18">
        <w:rPr>
          <w:rFonts w:ascii="Times New Roman" w:hAnsi="Times New Roman" w:cs="Times New Roman"/>
        </w:rPr>
        <w:t>Human Development and Family Studies</w:t>
      </w:r>
      <w:r w:rsidR="00503EEE">
        <w:rPr>
          <w:rFonts w:ascii="Times New Roman" w:hAnsi="Times New Roman" w:cs="Times New Roman"/>
        </w:rPr>
        <w:t xml:space="preserve"> student. Upon graduation in January 2020 into my current role as graduate-level student in Gerontology</w:t>
      </w:r>
      <w:r w:rsidR="004D7DA2">
        <w:rPr>
          <w:rFonts w:ascii="Times New Roman" w:hAnsi="Times New Roman" w:cs="Times New Roman"/>
        </w:rPr>
        <w:t xml:space="preserve"> </w:t>
      </w:r>
      <w:r w:rsidR="00B70C18">
        <w:rPr>
          <w:rFonts w:ascii="Times New Roman" w:hAnsi="Times New Roman" w:cs="Times New Roman"/>
        </w:rPr>
        <w:t>and Long-Term Care Administration</w:t>
      </w:r>
      <w:r w:rsidR="00503EEE">
        <w:rPr>
          <w:rFonts w:ascii="Times New Roman" w:hAnsi="Times New Roman" w:cs="Times New Roman"/>
        </w:rPr>
        <w:t xml:space="preserve">, I am able to draw on my </w:t>
      </w:r>
      <w:r w:rsidR="004941F1">
        <w:rPr>
          <w:rFonts w:ascii="Times New Roman" w:hAnsi="Times New Roman" w:cs="Times New Roman"/>
        </w:rPr>
        <w:t>understanding of</w:t>
      </w:r>
      <w:r w:rsidR="00503EEE">
        <w:rPr>
          <w:rFonts w:ascii="Times New Roman" w:hAnsi="Times New Roman" w:cs="Times New Roman"/>
        </w:rPr>
        <w:t xml:space="preserve"> interdisciplinary gerontology. </w:t>
      </w:r>
      <w:r w:rsidR="004D7DA2">
        <w:rPr>
          <w:rFonts w:ascii="Times New Roman" w:hAnsi="Times New Roman" w:cs="Times New Roman"/>
        </w:rPr>
        <w:t xml:space="preserve">The research team in this study includes </w:t>
      </w:r>
      <w:r w:rsidR="00B70C18">
        <w:rPr>
          <w:rFonts w:ascii="Times New Roman" w:hAnsi="Times New Roman" w:cs="Times New Roman"/>
        </w:rPr>
        <w:t>Tyrone Hamler, Social Work Faculty at the University of Cincinnati and PhD Candidate at Case Western University</w:t>
      </w:r>
      <w:r w:rsidR="004D7DA2">
        <w:rPr>
          <w:rFonts w:ascii="Times New Roman" w:hAnsi="Times New Roman" w:cs="Times New Roman"/>
        </w:rPr>
        <w:t>, who has numerous years as practicing social worker in</w:t>
      </w:r>
      <w:r w:rsidR="00B70C18">
        <w:rPr>
          <w:rFonts w:ascii="Times New Roman" w:hAnsi="Times New Roman" w:cs="Times New Roman"/>
          <w:color w:val="000000" w:themeColor="text1"/>
        </w:rPr>
        <w:t xml:space="preserve"> health care working with older adults with chronic kidney disease</w:t>
      </w:r>
      <w:r w:rsidR="00624FBD">
        <w:rPr>
          <w:rFonts w:ascii="Times New Roman" w:hAnsi="Times New Roman" w:cs="Times New Roman"/>
          <w:color w:val="000000" w:themeColor="text1"/>
        </w:rPr>
        <w:t>, and myself</w:t>
      </w:r>
      <w:r w:rsidR="00B70C18">
        <w:rPr>
          <w:rFonts w:ascii="Times New Roman" w:hAnsi="Times New Roman" w:cs="Times New Roman"/>
          <w:color w:val="000000" w:themeColor="text1"/>
        </w:rPr>
        <w:t>. This team was led by Social Work faculty at Bowling Green State University, Dr. Vivian J. Miller, who draws on her practice experience as Nursing Home Social Worker</w:t>
      </w:r>
      <w:r w:rsidR="00844744">
        <w:rPr>
          <w:rFonts w:ascii="Times New Roman" w:hAnsi="Times New Roman" w:cs="Times New Roman"/>
          <w:color w:val="000000" w:themeColor="text1"/>
        </w:rPr>
        <w:t xml:space="preserve">. Her current research </w:t>
      </w:r>
      <w:r w:rsidR="00B70C18">
        <w:rPr>
          <w:rFonts w:ascii="Times New Roman" w:hAnsi="Times New Roman" w:cs="Times New Roman"/>
          <w:color w:val="000000" w:themeColor="text1"/>
        </w:rPr>
        <w:t>focus</w:t>
      </w:r>
      <w:r w:rsidR="00844744">
        <w:rPr>
          <w:rFonts w:ascii="Times New Roman" w:hAnsi="Times New Roman" w:cs="Times New Roman"/>
          <w:color w:val="000000" w:themeColor="text1"/>
        </w:rPr>
        <w:t>es</w:t>
      </w:r>
      <w:r w:rsidR="00B70C18">
        <w:rPr>
          <w:rFonts w:ascii="Times New Roman" w:hAnsi="Times New Roman" w:cs="Times New Roman"/>
          <w:color w:val="000000" w:themeColor="text1"/>
        </w:rPr>
        <w:t xml:space="preserve"> on the importance of utilizing interdisciplinary teams to expand and extend research efforts beyond silos</w:t>
      </w:r>
      <w:r w:rsidR="00844744">
        <w:rPr>
          <w:rFonts w:ascii="Times New Roman" w:hAnsi="Times New Roman" w:cs="Times New Roman"/>
          <w:color w:val="000000" w:themeColor="text1"/>
        </w:rPr>
        <w:t xml:space="preserve"> to include non-conventional disciplines (e.g., transportation planning, </w:t>
      </w:r>
      <w:r w:rsidR="002B5C96">
        <w:rPr>
          <w:rFonts w:ascii="Times New Roman" w:hAnsi="Times New Roman" w:cs="Times New Roman"/>
          <w:color w:val="000000" w:themeColor="text1"/>
        </w:rPr>
        <w:t>criminal justice, etc.)</w:t>
      </w:r>
      <w:r w:rsidR="00B70C18">
        <w:rPr>
          <w:rFonts w:ascii="Times New Roman" w:hAnsi="Times New Roman" w:cs="Times New Roman"/>
          <w:color w:val="000000" w:themeColor="text1"/>
        </w:rPr>
        <w:t>. This figure illustrates what an interdisciplinary gerontological approach looks like in action.</w:t>
      </w:r>
    </w:p>
    <w:p w14:paraId="0470A6AD" w14:textId="027F4DF0" w:rsidR="00692235" w:rsidRDefault="005D6C36" w:rsidP="002236AB">
      <w:pPr>
        <w:spacing w:line="480" w:lineRule="auto"/>
        <w:jc w:val="center"/>
        <w:rPr>
          <w:rFonts w:ascii="Times New Roman" w:hAnsi="Times New Roman" w:cs="Times New Roman"/>
          <w:b/>
        </w:rPr>
      </w:pPr>
      <w:r>
        <w:rPr>
          <w:rFonts w:ascii="Times New Roman" w:hAnsi="Times New Roman" w:cs="Times New Roman"/>
          <w:b/>
        </w:rPr>
        <w:t xml:space="preserve">Reflection: </w:t>
      </w:r>
      <w:r w:rsidR="00692235">
        <w:rPr>
          <w:rFonts w:ascii="Times New Roman" w:hAnsi="Times New Roman" w:cs="Times New Roman"/>
          <w:b/>
        </w:rPr>
        <w:t>Student Experience</w:t>
      </w:r>
    </w:p>
    <w:p w14:paraId="16405868" w14:textId="4F6F6E10" w:rsidR="00D043D8" w:rsidRDefault="00277C27" w:rsidP="00875BB5">
      <w:pPr>
        <w:spacing w:line="480" w:lineRule="auto"/>
        <w:ind w:firstLine="720"/>
        <w:rPr>
          <w:rFonts w:ascii="Times New Roman" w:hAnsi="Times New Roman" w:cs="Times New Roman"/>
          <w:color w:val="000000" w:themeColor="text1"/>
        </w:rPr>
      </w:pPr>
      <w:r>
        <w:rPr>
          <w:rFonts w:ascii="Times New Roman" w:hAnsi="Times New Roman" w:cs="Times New Roman"/>
        </w:rPr>
        <w:t xml:space="preserve">As previously mentioned, I had the opportunity to collaborate with faculty across universities </w:t>
      </w:r>
      <w:r w:rsidR="00A05368">
        <w:rPr>
          <w:rFonts w:ascii="Times New Roman" w:hAnsi="Times New Roman" w:cs="Times New Roman"/>
        </w:rPr>
        <w:t>working on a manuscript to submit to a peer-reviewed academic journal with a targeted submission of</w:t>
      </w:r>
      <w:r>
        <w:rPr>
          <w:rFonts w:ascii="Times New Roman" w:hAnsi="Times New Roman" w:cs="Times New Roman"/>
        </w:rPr>
        <w:t xml:space="preserve"> fall of 2020</w:t>
      </w:r>
      <w:r w:rsidR="00A05368">
        <w:rPr>
          <w:rFonts w:ascii="Times New Roman" w:hAnsi="Times New Roman" w:cs="Times New Roman"/>
        </w:rPr>
        <w:t xml:space="preserve">. This manuscript </w:t>
      </w:r>
      <w:r w:rsidR="00A05368">
        <w:rPr>
          <w:rFonts w:ascii="Times New Roman" w:hAnsi="Times New Roman" w:cs="Times New Roman"/>
          <w:color w:val="000000" w:themeColor="text1"/>
        </w:rPr>
        <w:t>is</w:t>
      </w:r>
      <w:r w:rsidR="00135AE1">
        <w:rPr>
          <w:rFonts w:ascii="Times New Roman" w:hAnsi="Times New Roman" w:cs="Times New Roman"/>
          <w:color w:val="000000" w:themeColor="text1"/>
        </w:rPr>
        <w:t xml:space="preserve"> a systematic review of the literature (</w:t>
      </w:r>
      <w:r w:rsidR="00135AE1" w:rsidRPr="00CD3FDA">
        <w:rPr>
          <w:rFonts w:ascii="Times New Roman" w:hAnsi="Times New Roman" w:cs="Times New Roman"/>
          <w:i/>
          <w:iCs/>
          <w:color w:val="000000" w:themeColor="text1"/>
        </w:rPr>
        <w:t>N</w:t>
      </w:r>
      <w:r w:rsidR="00135AE1">
        <w:rPr>
          <w:rFonts w:ascii="Times New Roman" w:hAnsi="Times New Roman" w:cs="Times New Roman"/>
          <w:color w:val="000000" w:themeColor="text1"/>
        </w:rPr>
        <w:t xml:space="preserve">=16). This literature review, </w:t>
      </w:r>
      <w:r w:rsidR="00A05368">
        <w:rPr>
          <w:rFonts w:ascii="Times New Roman" w:hAnsi="Times New Roman" w:cs="Times New Roman"/>
          <w:color w:val="000000" w:themeColor="text1"/>
        </w:rPr>
        <w:t>utilizing the</w:t>
      </w:r>
      <w:r w:rsidR="00135AE1">
        <w:rPr>
          <w:rFonts w:ascii="Times New Roman" w:hAnsi="Times New Roman" w:cs="Times New Roman"/>
          <w:color w:val="000000" w:themeColor="text1"/>
        </w:rPr>
        <w:t xml:space="preserve"> PRISMA </w:t>
      </w:r>
      <w:r w:rsidR="00A05368">
        <w:rPr>
          <w:rFonts w:ascii="Times New Roman" w:hAnsi="Times New Roman" w:cs="Times New Roman"/>
          <w:color w:val="000000" w:themeColor="text1"/>
        </w:rPr>
        <w:t xml:space="preserve">(Moher et al., </w:t>
      </w:r>
      <w:r w:rsidR="003E4E6C">
        <w:rPr>
          <w:rFonts w:ascii="Times New Roman" w:hAnsi="Times New Roman" w:cs="Times New Roman"/>
          <w:color w:val="000000" w:themeColor="text1"/>
        </w:rPr>
        <w:t>2009</w:t>
      </w:r>
      <w:r w:rsidR="00A05368">
        <w:rPr>
          <w:rFonts w:ascii="Times New Roman" w:hAnsi="Times New Roman" w:cs="Times New Roman"/>
          <w:color w:val="000000" w:themeColor="text1"/>
        </w:rPr>
        <w:t xml:space="preserve">) </w:t>
      </w:r>
      <w:r w:rsidR="00135AE1">
        <w:rPr>
          <w:rFonts w:ascii="Times New Roman" w:hAnsi="Times New Roman" w:cs="Times New Roman"/>
          <w:color w:val="000000" w:themeColor="text1"/>
        </w:rPr>
        <w:t>guidelines</w:t>
      </w:r>
      <w:r w:rsidR="00A05368">
        <w:rPr>
          <w:rFonts w:ascii="Times New Roman" w:hAnsi="Times New Roman" w:cs="Times New Roman"/>
          <w:color w:val="000000" w:themeColor="text1"/>
        </w:rPr>
        <w:t xml:space="preserve"> for syntheses and analyses</w:t>
      </w:r>
      <w:r w:rsidR="006B7AF6">
        <w:rPr>
          <w:rFonts w:ascii="Times New Roman" w:hAnsi="Times New Roman" w:cs="Times New Roman"/>
          <w:color w:val="000000" w:themeColor="text1"/>
        </w:rPr>
        <w:t>,</w:t>
      </w:r>
      <w:r w:rsidR="00135AE1">
        <w:rPr>
          <w:rFonts w:ascii="Times New Roman" w:hAnsi="Times New Roman" w:cs="Times New Roman"/>
          <w:color w:val="000000" w:themeColor="text1"/>
        </w:rPr>
        <w:t xml:space="preserve"> worked to answer the </w:t>
      </w:r>
      <w:r w:rsidR="00A05368">
        <w:rPr>
          <w:rFonts w:ascii="Times New Roman" w:hAnsi="Times New Roman" w:cs="Times New Roman"/>
          <w:color w:val="000000" w:themeColor="text1"/>
        </w:rPr>
        <w:t xml:space="preserve">research </w:t>
      </w:r>
      <w:r w:rsidR="00135AE1">
        <w:rPr>
          <w:rFonts w:ascii="Times New Roman" w:hAnsi="Times New Roman" w:cs="Times New Roman"/>
          <w:color w:val="000000" w:themeColor="text1"/>
        </w:rPr>
        <w:t>question</w:t>
      </w:r>
      <w:r w:rsidR="00A05368">
        <w:rPr>
          <w:rFonts w:ascii="Times New Roman" w:hAnsi="Times New Roman" w:cs="Times New Roman"/>
          <w:color w:val="000000" w:themeColor="text1"/>
        </w:rPr>
        <w:t xml:space="preserve">: </w:t>
      </w:r>
      <w:r w:rsidR="00135AE1">
        <w:rPr>
          <w:rFonts w:ascii="Times New Roman" w:hAnsi="Times New Roman" w:cs="Times New Roman"/>
          <w:color w:val="000000" w:themeColor="text1"/>
        </w:rPr>
        <w:t>what does the literature say about social workers in the nursing home?</w:t>
      </w:r>
      <w:r w:rsidR="00A05368">
        <w:rPr>
          <w:rFonts w:ascii="Times New Roman" w:hAnsi="Times New Roman" w:cs="Times New Roman"/>
          <w:color w:val="000000" w:themeColor="text1"/>
        </w:rPr>
        <w:t xml:space="preserve"> </w:t>
      </w:r>
      <w:r w:rsidR="00135AE1">
        <w:rPr>
          <w:rFonts w:ascii="Times New Roman" w:hAnsi="Times New Roman" w:cs="Times New Roman"/>
          <w:color w:val="000000" w:themeColor="text1"/>
        </w:rPr>
        <w:t>Through virtual</w:t>
      </w:r>
      <w:r w:rsidR="00A05368">
        <w:rPr>
          <w:rFonts w:ascii="Times New Roman" w:hAnsi="Times New Roman" w:cs="Times New Roman"/>
          <w:color w:val="000000" w:themeColor="text1"/>
        </w:rPr>
        <w:t xml:space="preserve"> collaboration</w:t>
      </w:r>
      <w:r w:rsidR="00135AE1">
        <w:rPr>
          <w:rFonts w:ascii="Times New Roman" w:hAnsi="Times New Roman" w:cs="Times New Roman"/>
          <w:color w:val="000000" w:themeColor="text1"/>
        </w:rPr>
        <w:t xml:space="preserve">, these </w:t>
      </w:r>
      <w:r w:rsidR="00A05368">
        <w:rPr>
          <w:rFonts w:ascii="Times New Roman" w:hAnsi="Times New Roman" w:cs="Times New Roman"/>
          <w:color w:val="000000" w:themeColor="text1"/>
        </w:rPr>
        <w:t xml:space="preserve">research team members </w:t>
      </w:r>
      <w:r w:rsidR="00135AE1">
        <w:rPr>
          <w:rFonts w:ascii="Times New Roman" w:hAnsi="Times New Roman" w:cs="Times New Roman"/>
          <w:color w:val="000000" w:themeColor="text1"/>
        </w:rPr>
        <w:t>utilized platforms such as WebEx and Zoom to facilitate meetings with one another.  Additionally, mechanisms that support distance collaboration, such as Google Docs</w:t>
      </w:r>
      <w:r w:rsidR="00A05368">
        <w:rPr>
          <w:rFonts w:ascii="Times New Roman" w:hAnsi="Times New Roman" w:cs="Times New Roman"/>
          <w:color w:val="000000" w:themeColor="text1"/>
        </w:rPr>
        <w:t xml:space="preserve"> and Google Sheets</w:t>
      </w:r>
      <w:r w:rsidR="00135AE1">
        <w:rPr>
          <w:rFonts w:ascii="Times New Roman" w:hAnsi="Times New Roman" w:cs="Times New Roman"/>
          <w:color w:val="000000" w:themeColor="text1"/>
        </w:rPr>
        <w:t xml:space="preserve">, were </w:t>
      </w:r>
      <w:r w:rsidR="00A05368">
        <w:rPr>
          <w:rFonts w:ascii="Times New Roman" w:hAnsi="Times New Roman" w:cs="Times New Roman"/>
          <w:color w:val="000000" w:themeColor="text1"/>
        </w:rPr>
        <w:t xml:space="preserve">harnessed </w:t>
      </w:r>
      <w:r w:rsidR="00135AE1">
        <w:rPr>
          <w:rFonts w:ascii="Times New Roman" w:hAnsi="Times New Roman" w:cs="Times New Roman"/>
          <w:color w:val="000000" w:themeColor="text1"/>
        </w:rPr>
        <w:t xml:space="preserve">to enable </w:t>
      </w:r>
      <w:r w:rsidR="00A05368">
        <w:rPr>
          <w:rFonts w:ascii="Times New Roman" w:hAnsi="Times New Roman" w:cs="Times New Roman"/>
          <w:color w:val="000000" w:themeColor="text1"/>
        </w:rPr>
        <w:t xml:space="preserve">a </w:t>
      </w:r>
      <w:r w:rsidR="00CD443D">
        <w:rPr>
          <w:rFonts w:ascii="Times New Roman" w:hAnsi="Times New Roman" w:cs="Times New Roman"/>
          <w:color w:val="000000" w:themeColor="text1"/>
        </w:rPr>
        <w:t>synthesized</w:t>
      </w:r>
      <w:r w:rsidR="00A05368">
        <w:rPr>
          <w:rFonts w:ascii="Times New Roman" w:hAnsi="Times New Roman" w:cs="Times New Roman"/>
          <w:color w:val="000000" w:themeColor="text1"/>
        </w:rPr>
        <w:t xml:space="preserve"> and </w:t>
      </w:r>
      <w:r w:rsidR="00D043D8">
        <w:rPr>
          <w:rFonts w:ascii="Times New Roman" w:hAnsi="Times New Roman" w:cs="Times New Roman"/>
          <w:color w:val="000000" w:themeColor="text1"/>
        </w:rPr>
        <w:t>collective team effort</w:t>
      </w:r>
      <w:r w:rsidR="00135AE1">
        <w:rPr>
          <w:rFonts w:ascii="Times New Roman" w:hAnsi="Times New Roman" w:cs="Times New Roman"/>
          <w:color w:val="000000" w:themeColor="text1"/>
        </w:rPr>
        <w:t xml:space="preserve">. Lastly, clear and consistent communication via email was a vital part of these combined </w:t>
      </w:r>
      <w:r w:rsidR="00A477C1">
        <w:rPr>
          <w:rFonts w:ascii="Times New Roman" w:hAnsi="Times New Roman" w:cs="Times New Roman"/>
          <w:color w:val="000000" w:themeColor="text1"/>
        </w:rPr>
        <w:t>initiatives</w:t>
      </w:r>
      <w:r w:rsidR="00135AE1">
        <w:rPr>
          <w:rFonts w:ascii="Times New Roman" w:hAnsi="Times New Roman" w:cs="Times New Roman"/>
          <w:color w:val="000000" w:themeColor="text1"/>
        </w:rPr>
        <w:t>.</w:t>
      </w:r>
      <w:r w:rsidR="00D043D8">
        <w:rPr>
          <w:rFonts w:ascii="Times New Roman" w:hAnsi="Times New Roman" w:cs="Times New Roman"/>
          <w:color w:val="000000" w:themeColor="text1"/>
        </w:rPr>
        <w:t xml:space="preserve"> </w:t>
      </w:r>
      <w:r w:rsidR="00135AE1">
        <w:rPr>
          <w:rFonts w:ascii="Times New Roman" w:hAnsi="Times New Roman" w:cs="Times New Roman"/>
          <w:color w:val="000000" w:themeColor="text1"/>
        </w:rPr>
        <w:t xml:space="preserve">Given the </w:t>
      </w:r>
      <w:r w:rsidR="00135AE1">
        <w:rPr>
          <w:rFonts w:ascii="Times New Roman" w:hAnsi="Times New Roman" w:cs="Times New Roman"/>
          <w:color w:val="000000" w:themeColor="text1"/>
        </w:rPr>
        <w:lastRenderedPageBreak/>
        <w:t xml:space="preserve">complexity and ever-changing nature of the health care system, this article is a timely piece that helps readers understand the role of a social worker in a nursing home setting. </w:t>
      </w:r>
      <w:r w:rsidR="004500A2">
        <w:rPr>
          <w:rFonts w:ascii="Times New Roman" w:hAnsi="Times New Roman" w:cs="Times New Roman"/>
          <w:color w:val="000000" w:themeColor="text1"/>
        </w:rPr>
        <w:t xml:space="preserve">The work critically analyzes </w:t>
      </w:r>
      <w:r w:rsidR="004500A2" w:rsidRPr="004500A2">
        <w:rPr>
          <w:rFonts w:ascii="Times New Roman" w:hAnsi="Times New Roman" w:cs="Times New Roman"/>
          <w:color w:val="000000" w:themeColor="text1"/>
        </w:rPr>
        <w:t>existing</w:t>
      </w:r>
      <w:r w:rsidR="00D043D8">
        <w:rPr>
          <w:rFonts w:ascii="Times New Roman" w:hAnsi="Times New Roman" w:cs="Times New Roman"/>
          <w:color w:val="000000" w:themeColor="text1"/>
        </w:rPr>
        <w:t xml:space="preserve"> </w:t>
      </w:r>
      <w:r w:rsidR="004500A2" w:rsidRPr="004500A2">
        <w:rPr>
          <w:rFonts w:ascii="Times New Roman" w:hAnsi="Times New Roman" w:cs="Times New Roman"/>
          <w:color w:val="000000" w:themeColor="text1"/>
        </w:rPr>
        <w:t>studies</w:t>
      </w:r>
      <w:r w:rsidR="004500A2">
        <w:rPr>
          <w:rFonts w:ascii="Times New Roman" w:hAnsi="Times New Roman" w:cs="Times New Roman"/>
          <w:color w:val="000000" w:themeColor="text1"/>
        </w:rPr>
        <w:t xml:space="preserve"> that discuss social work and nursing homes and synthesizes findings to determine what is most often reported in the literature regarding social workers in nursing homes. </w:t>
      </w:r>
    </w:p>
    <w:p w14:paraId="431064C9" w14:textId="72AC95A3" w:rsidR="00875BB5" w:rsidRDefault="00D043D8" w:rsidP="00D86C22">
      <w:pPr>
        <w:spacing w:line="480" w:lineRule="auto"/>
        <w:ind w:firstLine="720"/>
        <w:rPr>
          <w:rFonts w:ascii="Times New Roman" w:hAnsi="Times New Roman" w:cs="Times New Roman"/>
          <w:color w:val="000000" w:themeColor="text1"/>
        </w:rPr>
      </w:pPr>
      <w:r>
        <w:rPr>
          <w:rFonts w:ascii="Times New Roman" w:hAnsi="Times New Roman" w:cs="Times New Roman"/>
        </w:rPr>
        <w:t xml:space="preserve">The student found her experience participating on this interdisciplinary research team and engaging with faculty to be instrumental in her ongoing development as an emerging long-term care administrator. </w:t>
      </w:r>
      <w:r w:rsidR="00B1796A">
        <w:rPr>
          <w:rFonts w:ascii="Times New Roman" w:hAnsi="Times New Roman" w:cs="Times New Roman"/>
          <w:color w:val="000000" w:themeColor="text1"/>
        </w:rPr>
        <w:t xml:space="preserve">Leveraging these interdisciplinary efforts to include </w:t>
      </w:r>
      <w:r>
        <w:rPr>
          <w:rFonts w:ascii="Times New Roman" w:hAnsi="Times New Roman" w:cs="Times New Roman"/>
          <w:color w:val="000000" w:themeColor="text1"/>
        </w:rPr>
        <w:t xml:space="preserve">gerontology, </w:t>
      </w:r>
      <w:r w:rsidR="00B1796A">
        <w:rPr>
          <w:rFonts w:ascii="Times New Roman" w:hAnsi="Times New Roman" w:cs="Times New Roman"/>
          <w:color w:val="000000" w:themeColor="text1"/>
        </w:rPr>
        <w:t>social work</w:t>
      </w:r>
      <w:r>
        <w:rPr>
          <w:rFonts w:ascii="Times New Roman" w:hAnsi="Times New Roman" w:cs="Times New Roman"/>
          <w:color w:val="000000" w:themeColor="text1"/>
        </w:rPr>
        <w:t>,</w:t>
      </w:r>
      <w:r w:rsidR="00B1796A">
        <w:rPr>
          <w:rFonts w:ascii="Times New Roman" w:hAnsi="Times New Roman" w:cs="Times New Roman"/>
          <w:color w:val="000000" w:themeColor="text1"/>
        </w:rPr>
        <w:t xml:space="preserve"> and allied health care professionals was found to expand the students’ understanding of </w:t>
      </w:r>
      <w:r>
        <w:rPr>
          <w:rFonts w:ascii="Times New Roman" w:hAnsi="Times New Roman" w:cs="Times New Roman"/>
          <w:color w:val="000000" w:themeColor="text1"/>
        </w:rPr>
        <w:t xml:space="preserve">work with older adults </w:t>
      </w:r>
      <w:r w:rsidR="00B1796A">
        <w:rPr>
          <w:rFonts w:ascii="Times New Roman" w:hAnsi="Times New Roman" w:cs="Times New Roman"/>
          <w:color w:val="000000" w:themeColor="text1"/>
        </w:rPr>
        <w:t>across disciplines.</w:t>
      </w:r>
      <w:r w:rsidR="00A47D3E">
        <w:rPr>
          <w:rFonts w:ascii="Times New Roman" w:hAnsi="Times New Roman" w:cs="Times New Roman"/>
          <w:color w:val="000000" w:themeColor="text1"/>
        </w:rPr>
        <w:t xml:space="preserve"> This faculty</w:t>
      </w:r>
      <w:r>
        <w:rPr>
          <w:rFonts w:ascii="Times New Roman" w:hAnsi="Times New Roman" w:cs="Times New Roman"/>
          <w:color w:val="000000" w:themeColor="text1"/>
        </w:rPr>
        <w:t>-</w:t>
      </w:r>
      <w:r w:rsidR="00A47D3E">
        <w:rPr>
          <w:rFonts w:ascii="Times New Roman" w:hAnsi="Times New Roman" w:cs="Times New Roman"/>
          <w:color w:val="000000" w:themeColor="text1"/>
        </w:rPr>
        <w:t>led mentorship was effective in building awareness and comprehension of the value of working with interdisciplinary teams in future professional practice to ensure comprehensive and effective care</w:t>
      </w:r>
      <w:r>
        <w:rPr>
          <w:rFonts w:ascii="Times New Roman" w:hAnsi="Times New Roman" w:cs="Times New Roman"/>
          <w:color w:val="000000" w:themeColor="text1"/>
        </w:rPr>
        <w:t xml:space="preserve"> to older adults</w:t>
      </w:r>
      <w:r w:rsidR="00A47D3E">
        <w:rPr>
          <w:rFonts w:ascii="Times New Roman" w:hAnsi="Times New Roman" w:cs="Times New Roman"/>
          <w:color w:val="000000" w:themeColor="text1"/>
        </w:rPr>
        <w:t xml:space="preserve">. The student was pleasantly surprised by the ways her knowledge base expanded </w:t>
      </w:r>
      <w:r>
        <w:rPr>
          <w:rFonts w:ascii="Times New Roman" w:hAnsi="Times New Roman" w:cs="Times New Roman"/>
          <w:color w:val="000000" w:themeColor="text1"/>
        </w:rPr>
        <w:t>in regard to</w:t>
      </w:r>
      <w:r w:rsidR="00A47D3E">
        <w:rPr>
          <w:rFonts w:ascii="Times New Roman" w:hAnsi="Times New Roman" w:cs="Times New Roman"/>
          <w:color w:val="000000" w:themeColor="text1"/>
        </w:rPr>
        <w:t xml:space="preserve"> understanding the social work profession and other relevant fields. This contribute</w:t>
      </w:r>
      <w:r w:rsidR="00B45B72">
        <w:rPr>
          <w:rFonts w:ascii="Times New Roman" w:hAnsi="Times New Roman" w:cs="Times New Roman"/>
          <w:color w:val="000000" w:themeColor="text1"/>
        </w:rPr>
        <w:t>s</w:t>
      </w:r>
      <w:r w:rsidR="00A47D3E">
        <w:rPr>
          <w:rFonts w:ascii="Times New Roman" w:hAnsi="Times New Roman" w:cs="Times New Roman"/>
          <w:color w:val="000000" w:themeColor="text1"/>
        </w:rPr>
        <w:t xml:space="preserve"> to her grasp of why inclusion </w:t>
      </w:r>
      <w:r w:rsidR="00C85209">
        <w:rPr>
          <w:rFonts w:ascii="Times New Roman" w:hAnsi="Times New Roman" w:cs="Times New Roman"/>
          <w:color w:val="000000" w:themeColor="text1"/>
        </w:rPr>
        <w:t>across</w:t>
      </w:r>
      <w:r w:rsidR="00A47D3E">
        <w:rPr>
          <w:rFonts w:ascii="Times New Roman" w:hAnsi="Times New Roman" w:cs="Times New Roman"/>
          <w:color w:val="000000" w:themeColor="text1"/>
        </w:rPr>
        <w:t xml:space="preserve"> multiple care practices is necessary to </w:t>
      </w:r>
      <w:r w:rsidR="006B7AF6">
        <w:rPr>
          <w:rFonts w:ascii="Times New Roman" w:hAnsi="Times New Roman" w:cs="Times New Roman"/>
          <w:color w:val="000000" w:themeColor="text1"/>
        </w:rPr>
        <w:t xml:space="preserve">ensure </w:t>
      </w:r>
      <w:r w:rsidR="00A47D3E">
        <w:rPr>
          <w:rFonts w:ascii="Times New Roman" w:hAnsi="Times New Roman" w:cs="Times New Roman"/>
          <w:color w:val="000000" w:themeColor="text1"/>
        </w:rPr>
        <w:t>quality care for older adults. As a future long-term care administrator, the student found this experience to push her philosophical approach to professional practice, as she values more greatly the roles that collaboration and collectivism play in an engaged an</w:t>
      </w:r>
      <w:r w:rsidR="00556C19">
        <w:rPr>
          <w:rFonts w:ascii="Times New Roman" w:hAnsi="Times New Roman" w:cs="Times New Roman"/>
          <w:color w:val="000000" w:themeColor="text1"/>
        </w:rPr>
        <w:t>d</w:t>
      </w:r>
      <w:r w:rsidR="00A47D3E">
        <w:rPr>
          <w:rFonts w:ascii="Times New Roman" w:hAnsi="Times New Roman" w:cs="Times New Roman"/>
          <w:color w:val="000000" w:themeColor="text1"/>
        </w:rPr>
        <w:t xml:space="preserve"> informed work environment and best care practices</w:t>
      </w:r>
      <w:r w:rsidR="000765DE">
        <w:rPr>
          <w:rFonts w:ascii="Times New Roman" w:hAnsi="Times New Roman" w:cs="Times New Roman"/>
          <w:color w:val="000000" w:themeColor="text1"/>
        </w:rPr>
        <w:t xml:space="preserve">.  Additionally, she has a newfound and </w:t>
      </w:r>
      <w:r w:rsidR="00A47D3E">
        <w:rPr>
          <w:rFonts w:ascii="Times New Roman" w:hAnsi="Times New Roman" w:cs="Times New Roman"/>
          <w:color w:val="000000" w:themeColor="text1"/>
        </w:rPr>
        <w:t xml:space="preserve">sincere desire to </w:t>
      </w:r>
      <w:r w:rsidR="00D86C22">
        <w:rPr>
          <w:rFonts w:ascii="Times New Roman" w:hAnsi="Times New Roman" w:cs="Times New Roman"/>
          <w:color w:val="000000" w:themeColor="text1"/>
        </w:rPr>
        <w:t xml:space="preserve">continue to </w:t>
      </w:r>
      <w:r w:rsidR="00A47D3E">
        <w:rPr>
          <w:rFonts w:ascii="Times New Roman" w:hAnsi="Times New Roman" w:cs="Times New Roman"/>
          <w:color w:val="000000" w:themeColor="text1"/>
        </w:rPr>
        <w:t>build diverse team</w:t>
      </w:r>
      <w:r w:rsidR="00D86C22">
        <w:rPr>
          <w:rFonts w:ascii="Times New Roman" w:hAnsi="Times New Roman" w:cs="Times New Roman"/>
          <w:color w:val="000000" w:themeColor="text1"/>
        </w:rPr>
        <w:t>s</w:t>
      </w:r>
      <w:r w:rsidR="00A47D3E">
        <w:rPr>
          <w:rFonts w:ascii="Times New Roman" w:hAnsi="Times New Roman" w:cs="Times New Roman"/>
          <w:color w:val="000000" w:themeColor="text1"/>
        </w:rPr>
        <w:t xml:space="preserve"> and understand the value of the work each team member does</w:t>
      </w:r>
      <w:r w:rsidR="00D86C22">
        <w:rPr>
          <w:rFonts w:ascii="Times New Roman" w:hAnsi="Times New Roman" w:cs="Times New Roman"/>
          <w:color w:val="000000" w:themeColor="text1"/>
        </w:rPr>
        <w:t xml:space="preserve"> when working as administrator </w:t>
      </w:r>
      <w:r w:rsidR="00D86E5F">
        <w:rPr>
          <w:rFonts w:ascii="Times New Roman" w:hAnsi="Times New Roman" w:cs="Times New Roman"/>
          <w:color w:val="000000" w:themeColor="text1"/>
        </w:rPr>
        <w:t>of</w:t>
      </w:r>
      <w:r w:rsidR="00D86C22">
        <w:rPr>
          <w:rFonts w:ascii="Times New Roman" w:hAnsi="Times New Roman" w:cs="Times New Roman"/>
          <w:color w:val="000000" w:themeColor="text1"/>
        </w:rPr>
        <w:t xml:space="preserve"> long-term care</w:t>
      </w:r>
      <w:r w:rsidR="00D86E5F">
        <w:rPr>
          <w:rFonts w:ascii="Times New Roman" w:hAnsi="Times New Roman" w:cs="Times New Roman"/>
          <w:color w:val="000000" w:themeColor="text1"/>
        </w:rPr>
        <w:t xml:space="preserve"> facilities</w:t>
      </w:r>
      <w:r w:rsidR="00D86C22">
        <w:rPr>
          <w:rFonts w:ascii="Times New Roman" w:hAnsi="Times New Roman" w:cs="Times New Roman"/>
          <w:color w:val="000000" w:themeColor="text1"/>
        </w:rPr>
        <w:t xml:space="preserve"> upon graduation. </w:t>
      </w:r>
    </w:p>
    <w:p w14:paraId="36863A07" w14:textId="566CF6E2" w:rsidR="00875BB5" w:rsidRDefault="00875BB5" w:rsidP="000765DE">
      <w:pPr>
        <w:rPr>
          <w:rFonts w:ascii="Times New Roman" w:hAnsi="Times New Roman" w:cs="Times New Roman"/>
          <w:color w:val="000000" w:themeColor="text1"/>
        </w:rPr>
      </w:pPr>
    </w:p>
    <w:p w14:paraId="783B8106" w14:textId="22C3FB5B" w:rsidR="002236AB" w:rsidRDefault="002236AB" w:rsidP="000765DE">
      <w:pPr>
        <w:rPr>
          <w:rFonts w:ascii="Times New Roman" w:hAnsi="Times New Roman" w:cs="Times New Roman"/>
          <w:color w:val="000000" w:themeColor="text1"/>
        </w:rPr>
      </w:pPr>
    </w:p>
    <w:p w14:paraId="538E9A24" w14:textId="77777777" w:rsidR="008736C5" w:rsidRDefault="008736C5" w:rsidP="000765DE">
      <w:pPr>
        <w:rPr>
          <w:rFonts w:ascii="Times New Roman" w:hAnsi="Times New Roman" w:cs="Times New Roman"/>
          <w:color w:val="000000" w:themeColor="text1"/>
        </w:rPr>
      </w:pPr>
    </w:p>
    <w:p w14:paraId="41EB0F70" w14:textId="77777777" w:rsidR="00437859" w:rsidRDefault="00437859" w:rsidP="000765DE">
      <w:pPr>
        <w:rPr>
          <w:rFonts w:ascii="Times New Roman" w:hAnsi="Times New Roman" w:cs="Times New Roman"/>
          <w:color w:val="000000" w:themeColor="text1"/>
        </w:rPr>
      </w:pPr>
    </w:p>
    <w:p w14:paraId="3A21F081" w14:textId="77777777" w:rsidR="0013388C" w:rsidRDefault="0013388C" w:rsidP="000765DE">
      <w:pPr>
        <w:jc w:val="center"/>
        <w:rPr>
          <w:rFonts w:ascii="Times New Roman" w:hAnsi="Times New Roman" w:cs="Times New Roman"/>
          <w:color w:val="000000" w:themeColor="text1"/>
        </w:rPr>
      </w:pPr>
    </w:p>
    <w:p w14:paraId="0E138FE5" w14:textId="0F3D34DE" w:rsidR="00F9263D" w:rsidRDefault="000765DE" w:rsidP="000765DE">
      <w:pPr>
        <w:jc w:val="center"/>
        <w:rPr>
          <w:rFonts w:ascii="Times New Roman" w:hAnsi="Times New Roman" w:cs="Times New Roman"/>
          <w:color w:val="000000" w:themeColor="text1"/>
        </w:rPr>
      </w:pPr>
      <w:r>
        <w:rPr>
          <w:rFonts w:ascii="Times New Roman" w:hAnsi="Times New Roman" w:cs="Times New Roman"/>
          <w:color w:val="000000" w:themeColor="text1"/>
        </w:rPr>
        <w:t>References</w:t>
      </w:r>
    </w:p>
    <w:p w14:paraId="611DC766" w14:textId="4E777AC8" w:rsidR="00511A55" w:rsidRPr="00875BB5" w:rsidRDefault="00511A55" w:rsidP="00F9263D">
      <w:pPr>
        <w:jc w:val="center"/>
        <w:rPr>
          <w:rFonts w:ascii="Times New Roman" w:hAnsi="Times New Roman" w:cs="Times New Roman"/>
          <w:color w:val="000000" w:themeColor="text1"/>
        </w:rPr>
      </w:pPr>
    </w:p>
    <w:p w14:paraId="58AE259E" w14:textId="454943A2" w:rsidR="00511A55" w:rsidRPr="009863BD" w:rsidRDefault="00511A55" w:rsidP="00B45B72">
      <w:pPr>
        <w:spacing w:line="480" w:lineRule="auto"/>
        <w:ind w:left="720" w:hanging="720"/>
        <w:rPr>
          <w:rFonts w:ascii="Times New Roman" w:hAnsi="Times New Roman" w:cs="Times New Roman"/>
          <w:color w:val="000000" w:themeColor="text1"/>
        </w:rPr>
      </w:pPr>
      <w:r w:rsidRPr="00875BB5">
        <w:rPr>
          <w:rFonts w:ascii="Times New Roman" w:hAnsi="Times New Roman" w:cs="Times New Roman"/>
          <w:color w:val="000000" w:themeColor="text1"/>
        </w:rPr>
        <w:t>Centers for Disease Control and Prevention. (</w:t>
      </w:r>
      <w:r w:rsidR="00875BB5" w:rsidRPr="00875BB5">
        <w:rPr>
          <w:rFonts w:ascii="Times New Roman" w:hAnsi="Times New Roman" w:cs="Times New Roman"/>
          <w:color w:val="000000" w:themeColor="text1"/>
        </w:rPr>
        <w:t xml:space="preserve">2016). </w:t>
      </w:r>
      <w:r w:rsidR="00875BB5" w:rsidRPr="00875BB5">
        <w:rPr>
          <w:rFonts w:ascii="Times New Roman" w:hAnsi="Times New Roman" w:cs="Times New Roman"/>
          <w:i/>
          <w:color w:val="000000" w:themeColor="text1"/>
        </w:rPr>
        <w:t xml:space="preserve">Health Trend Tables. </w:t>
      </w:r>
      <w:r w:rsidR="00875BB5" w:rsidRPr="00875BB5">
        <w:rPr>
          <w:rFonts w:ascii="Times New Roman" w:hAnsi="Times New Roman" w:cs="Times New Roman"/>
          <w:color w:val="000000" w:themeColor="text1"/>
        </w:rPr>
        <w:t xml:space="preserve">Retrieved from </w:t>
      </w:r>
      <w:hyperlink r:id="rId5" w:anchor="092" w:history="1">
        <w:r w:rsidR="00875BB5" w:rsidRPr="009863BD">
          <w:rPr>
            <w:rFonts w:ascii="Times New Roman" w:eastAsia="Times New Roman" w:hAnsi="Times New Roman" w:cs="Times New Roman"/>
            <w:color w:val="000000" w:themeColor="text1"/>
          </w:rPr>
          <w:t>https://www.cdc.gov/nchs/hus/contents2017.htm#092</w:t>
        </w:r>
      </w:hyperlink>
    </w:p>
    <w:p w14:paraId="76487476" w14:textId="591BB17F" w:rsidR="00CE6760" w:rsidRDefault="000765DE" w:rsidP="00CE6760">
      <w:pPr>
        <w:spacing w:line="480" w:lineRule="auto"/>
        <w:ind w:left="720" w:hanging="720"/>
        <w:rPr>
          <w:rFonts w:ascii="Times New Roman" w:hAnsi="Times New Roman" w:cs="Times New Roman"/>
          <w:color w:val="000000" w:themeColor="text1"/>
        </w:rPr>
      </w:pPr>
      <w:r w:rsidRPr="009863BD">
        <w:rPr>
          <w:rFonts w:ascii="Times New Roman" w:hAnsi="Times New Roman" w:cs="Times New Roman"/>
          <w:color w:val="000000" w:themeColor="text1"/>
        </w:rPr>
        <w:t>Miller, V. J., Murphy, E. R., Cronley, C., Fields, N. L., &amp; Keaton, C. (2019). Student Experiences Engaging in Interdisciplinary Research Collaborations: A Case Study for Social Work Education. </w:t>
      </w:r>
      <w:r w:rsidRPr="009863BD">
        <w:rPr>
          <w:rFonts w:ascii="Times New Roman" w:hAnsi="Times New Roman" w:cs="Times New Roman"/>
          <w:i/>
          <w:iCs/>
          <w:color w:val="000000" w:themeColor="text1"/>
        </w:rPr>
        <w:t>Journal of Social Work Education</w:t>
      </w:r>
      <w:r w:rsidRPr="009863BD">
        <w:rPr>
          <w:rFonts w:ascii="Times New Roman" w:hAnsi="Times New Roman" w:cs="Times New Roman"/>
          <w:color w:val="000000" w:themeColor="text1"/>
        </w:rPr>
        <w:t>, </w:t>
      </w:r>
      <w:r w:rsidRPr="009863BD">
        <w:rPr>
          <w:rFonts w:ascii="Times New Roman" w:hAnsi="Times New Roman" w:cs="Times New Roman"/>
          <w:i/>
          <w:iCs/>
          <w:color w:val="000000" w:themeColor="text1"/>
        </w:rPr>
        <w:t>55</w:t>
      </w:r>
      <w:r w:rsidRPr="009863BD">
        <w:rPr>
          <w:rFonts w:ascii="Times New Roman" w:hAnsi="Times New Roman" w:cs="Times New Roman"/>
          <w:color w:val="000000" w:themeColor="text1"/>
        </w:rPr>
        <w:t>(4), 750–766.</w:t>
      </w:r>
    </w:p>
    <w:p w14:paraId="5ED0DF2D" w14:textId="3C7DD86D" w:rsidR="002961C7" w:rsidRPr="002961C7" w:rsidRDefault="002961C7" w:rsidP="002961C7">
      <w:pPr>
        <w:spacing w:line="480" w:lineRule="auto"/>
        <w:ind w:left="720" w:hanging="720"/>
        <w:rPr>
          <w:rFonts w:ascii="Times New Roman" w:hAnsi="Times New Roman" w:cs="Times New Roman"/>
          <w:color w:val="000000" w:themeColor="text1"/>
        </w:rPr>
      </w:pPr>
      <w:r w:rsidRPr="002961C7">
        <w:rPr>
          <w:rFonts w:ascii="Times New Roman" w:hAnsi="Times New Roman" w:cs="Times New Roman"/>
          <w:color w:val="000000" w:themeColor="text1"/>
        </w:rPr>
        <w:t xml:space="preserve">National Institutes of Health. (2017). </w:t>
      </w:r>
      <w:r w:rsidRPr="00C55209">
        <w:rPr>
          <w:rFonts w:ascii="Times New Roman" w:hAnsi="Times New Roman" w:cs="Times New Roman"/>
          <w:i/>
          <w:iCs/>
          <w:color w:val="000000" w:themeColor="text1"/>
        </w:rPr>
        <w:t>Interdisciplinary research consortium initiative evaluation</w:t>
      </w:r>
      <w:r w:rsidRPr="002961C7">
        <w:rPr>
          <w:rFonts w:ascii="Times New Roman" w:hAnsi="Times New Roman" w:cs="Times New Roman"/>
          <w:color w:val="000000" w:themeColor="text1"/>
        </w:rPr>
        <w:t>.</w:t>
      </w:r>
      <w:r w:rsidR="00C55209">
        <w:rPr>
          <w:rFonts w:ascii="Times New Roman" w:hAnsi="Times New Roman" w:cs="Times New Roman"/>
          <w:color w:val="000000" w:themeColor="text1"/>
        </w:rPr>
        <w:t xml:space="preserve"> National Institutes of Health.</w:t>
      </w:r>
      <w:r w:rsidRPr="002961C7">
        <w:rPr>
          <w:rFonts w:ascii="Times New Roman" w:hAnsi="Times New Roman" w:cs="Times New Roman"/>
          <w:color w:val="000000" w:themeColor="text1"/>
        </w:rPr>
        <w:t xml:space="preserve"> Retrieved from https:// www.commonfund.nih.gov/interdisciplinary/evaluation</w:t>
      </w:r>
    </w:p>
    <w:p w14:paraId="1C5DE30B" w14:textId="74C24E93" w:rsidR="00437859" w:rsidRPr="009863BD" w:rsidRDefault="00CE6760" w:rsidP="00437859">
      <w:pPr>
        <w:spacing w:line="480" w:lineRule="auto"/>
        <w:ind w:left="720" w:hanging="720"/>
        <w:rPr>
          <w:rFonts w:ascii="Times New Roman" w:hAnsi="Times New Roman" w:cs="Times New Roman"/>
          <w:color w:val="000000" w:themeColor="text1"/>
        </w:rPr>
      </w:pPr>
      <w:r w:rsidRPr="009863BD">
        <w:rPr>
          <w:rFonts w:ascii="Times New Roman" w:hAnsi="Times New Roman" w:cs="Times New Roman"/>
          <w:color w:val="000000" w:themeColor="text1"/>
        </w:rPr>
        <w:t xml:space="preserve">Moher, D., </w:t>
      </w:r>
      <w:proofErr w:type="spellStart"/>
      <w:r w:rsidRPr="009863BD">
        <w:rPr>
          <w:rFonts w:ascii="Times New Roman" w:hAnsi="Times New Roman" w:cs="Times New Roman"/>
          <w:color w:val="000000" w:themeColor="text1"/>
        </w:rPr>
        <w:t>Liberati</w:t>
      </w:r>
      <w:proofErr w:type="spellEnd"/>
      <w:r w:rsidRPr="009863BD">
        <w:rPr>
          <w:rFonts w:ascii="Times New Roman" w:hAnsi="Times New Roman" w:cs="Times New Roman"/>
          <w:color w:val="000000" w:themeColor="text1"/>
        </w:rPr>
        <w:t xml:space="preserve">, A., </w:t>
      </w:r>
      <w:proofErr w:type="spellStart"/>
      <w:r w:rsidRPr="009863BD">
        <w:rPr>
          <w:rFonts w:ascii="Times New Roman" w:hAnsi="Times New Roman" w:cs="Times New Roman"/>
          <w:color w:val="000000" w:themeColor="text1"/>
        </w:rPr>
        <w:t>Tetzlaff</w:t>
      </w:r>
      <w:proofErr w:type="spellEnd"/>
      <w:r w:rsidRPr="009863BD">
        <w:rPr>
          <w:rFonts w:ascii="Times New Roman" w:hAnsi="Times New Roman" w:cs="Times New Roman"/>
          <w:color w:val="000000" w:themeColor="text1"/>
        </w:rPr>
        <w:t xml:space="preserve">, J., Altman, D. G., &amp; PRISMA Group (2009). Preferred reporting items for systematic reviews and meta-analyses: </w:t>
      </w:r>
      <w:r w:rsidR="004A1605" w:rsidRPr="009863BD">
        <w:rPr>
          <w:rFonts w:ascii="Times New Roman" w:hAnsi="Times New Roman" w:cs="Times New Roman"/>
          <w:color w:val="000000" w:themeColor="text1"/>
        </w:rPr>
        <w:t>T</w:t>
      </w:r>
      <w:r w:rsidRPr="009863BD">
        <w:rPr>
          <w:rFonts w:ascii="Times New Roman" w:hAnsi="Times New Roman" w:cs="Times New Roman"/>
          <w:color w:val="000000" w:themeColor="text1"/>
        </w:rPr>
        <w:t xml:space="preserve">he PRISMA statement. </w:t>
      </w:r>
      <w:proofErr w:type="spellStart"/>
      <w:r w:rsidRPr="009863BD">
        <w:rPr>
          <w:rFonts w:ascii="Times New Roman" w:hAnsi="Times New Roman" w:cs="Times New Roman"/>
          <w:i/>
          <w:iCs/>
          <w:color w:val="000000" w:themeColor="text1"/>
        </w:rPr>
        <w:t>PLoS</w:t>
      </w:r>
      <w:proofErr w:type="spellEnd"/>
      <w:r w:rsidRPr="009863BD">
        <w:rPr>
          <w:rFonts w:ascii="Times New Roman" w:hAnsi="Times New Roman" w:cs="Times New Roman"/>
          <w:i/>
          <w:iCs/>
          <w:color w:val="000000" w:themeColor="text1"/>
        </w:rPr>
        <w:t xml:space="preserve"> Medicine, 6</w:t>
      </w:r>
      <w:r w:rsidRPr="009863BD">
        <w:rPr>
          <w:rFonts w:ascii="Times New Roman" w:hAnsi="Times New Roman" w:cs="Times New Roman"/>
          <w:color w:val="000000" w:themeColor="text1"/>
        </w:rPr>
        <w:t xml:space="preserve">(7), e1000097. </w:t>
      </w:r>
      <w:hyperlink r:id="rId6" w:history="1">
        <w:r w:rsidRPr="009863BD">
          <w:rPr>
            <w:rStyle w:val="Hyperlink"/>
            <w:rFonts w:ascii="Times New Roman" w:hAnsi="Times New Roman" w:cs="Times New Roman"/>
            <w:color w:val="000000" w:themeColor="text1"/>
            <w:u w:val="none"/>
          </w:rPr>
          <w:t>https://doi.org/10.1371/journal.pmed.1000097</w:t>
        </w:r>
      </w:hyperlink>
    </w:p>
    <w:p w14:paraId="0E4D7E43" w14:textId="14AD8C3A" w:rsidR="00875BB5" w:rsidRPr="009863BD" w:rsidRDefault="00875BB5" w:rsidP="00CE6760">
      <w:pPr>
        <w:spacing w:line="480" w:lineRule="auto"/>
        <w:ind w:left="720" w:hanging="720"/>
        <w:rPr>
          <w:rFonts w:ascii="Times New Roman" w:hAnsi="Times New Roman" w:cs="Times New Roman"/>
          <w:color w:val="000000" w:themeColor="text1"/>
        </w:rPr>
      </w:pPr>
      <w:r w:rsidRPr="009863BD">
        <w:rPr>
          <w:rFonts w:ascii="Times New Roman" w:hAnsi="Times New Roman" w:cs="Times New Roman"/>
          <w:color w:val="000000" w:themeColor="text1"/>
        </w:rPr>
        <w:t xml:space="preserve">United States Census Bureau. (2018). </w:t>
      </w:r>
      <w:r w:rsidRPr="009863BD">
        <w:rPr>
          <w:rFonts w:ascii="Times New Roman" w:hAnsi="Times New Roman" w:cs="Times New Roman"/>
          <w:i/>
          <w:color w:val="000000" w:themeColor="text1"/>
        </w:rPr>
        <w:t xml:space="preserve">Population and Aging. </w:t>
      </w:r>
      <w:r w:rsidR="00864EDC">
        <w:rPr>
          <w:rFonts w:ascii="Times New Roman" w:hAnsi="Times New Roman" w:cs="Times New Roman"/>
          <w:iCs/>
          <w:color w:val="000000" w:themeColor="text1"/>
        </w:rPr>
        <w:t xml:space="preserve">U.S. Census Bureau. </w:t>
      </w:r>
      <w:r w:rsidRPr="009863BD">
        <w:rPr>
          <w:rFonts w:ascii="Times New Roman" w:hAnsi="Times New Roman" w:cs="Times New Roman"/>
          <w:color w:val="000000" w:themeColor="text1"/>
        </w:rPr>
        <w:t xml:space="preserve">Retrieved from </w:t>
      </w:r>
      <w:hyperlink r:id="rId7" w:history="1">
        <w:r w:rsidRPr="009863BD">
          <w:rPr>
            <w:rStyle w:val="Hyperlink"/>
            <w:rFonts w:ascii="Times New Roman" w:hAnsi="Times New Roman" w:cs="Times New Roman"/>
            <w:color w:val="000000" w:themeColor="text1"/>
            <w:u w:val="none"/>
          </w:rPr>
          <w:t>https://www.census.gov/library/stories/2018/03/graying-america.html</w:t>
        </w:r>
      </w:hyperlink>
    </w:p>
    <w:p w14:paraId="7D6CB035" w14:textId="776F8199" w:rsidR="00875BB5" w:rsidRPr="00875BB5" w:rsidRDefault="00875BB5" w:rsidP="000765DE">
      <w:pPr>
        <w:rPr>
          <w:rFonts w:ascii="Times New Roman" w:hAnsi="Times New Roman" w:cs="Times New Roman"/>
          <w:color w:val="000000" w:themeColor="text1"/>
        </w:rPr>
      </w:pPr>
    </w:p>
    <w:p w14:paraId="02002048" w14:textId="77777777" w:rsidR="000765DE" w:rsidRDefault="000765DE" w:rsidP="000765DE">
      <w:pPr>
        <w:rPr>
          <w:rFonts w:ascii="Times New Roman" w:hAnsi="Times New Roman" w:cs="Times New Roman"/>
          <w:color w:val="000000" w:themeColor="text1"/>
        </w:rPr>
      </w:pPr>
    </w:p>
    <w:p w14:paraId="7C027D61" w14:textId="77777777" w:rsidR="004500A2" w:rsidRDefault="004500A2" w:rsidP="00277C27">
      <w:pPr>
        <w:ind w:firstLine="720"/>
        <w:rPr>
          <w:rFonts w:ascii="Times New Roman" w:hAnsi="Times New Roman" w:cs="Times New Roman"/>
        </w:rPr>
      </w:pPr>
    </w:p>
    <w:p w14:paraId="5639EBA2" w14:textId="77777777" w:rsidR="000339D7" w:rsidRDefault="000339D7" w:rsidP="000412F0">
      <w:pPr>
        <w:rPr>
          <w:rFonts w:ascii="Times New Roman" w:hAnsi="Times New Roman" w:cs="Times New Roman"/>
        </w:rPr>
      </w:pPr>
    </w:p>
    <w:p w14:paraId="7400EDD5" w14:textId="77777777" w:rsidR="000339D7" w:rsidRDefault="000339D7" w:rsidP="000412F0">
      <w:pPr>
        <w:rPr>
          <w:rFonts w:ascii="Times New Roman" w:hAnsi="Times New Roman" w:cs="Times New Roman"/>
        </w:rPr>
      </w:pPr>
    </w:p>
    <w:p w14:paraId="62B106C1" w14:textId="6B4B6AC3" w:rsidR="000339D7" w:rsidRPr="00692235" w:rsidRDefault="000339D7" w:rsidP="000412F0">
      <w:pPr>
        <w:rPr>
          <w:rFonts w:ascii="Times New Roman" w:hAnsi="Times New Roman" w:cs="Times New Roman"/>
        </w:rPr>
      </w:pPr>
    </w:p>
    <w:sectPr w:rsidR="000339D7" w:rsidRPr="00692235" w:rsidSect="00CE5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F0"/>
    <w:rsid w:val="000339D7"/>
    <w:rsid w:val="000412F0"/>
    <w:rsid w:val="000452C9"/>
    <w:rsid w:val="00057B6C"/>
    <w:rsid w:val="000765DE"/>
    <w:rsid w:val="00095520"/>
    <w:rsid w:val="000E25CC"/>
    <w:rsid w:val="0013388C"/>
    <w:rsid w:val="00135AE1"/>
    <w:rsid w:val="00191CA1"/>
    <w:rsid w:val="00197B8E"/>
    <w:rsid w:val="001B23D9"/>
    <w:rsid w:val="001E500F"/>
    <w:rsid w:val="002123A7"/>
    <w:rsid w:val="002236AB"/>
    <w:rsid w:val="00243A6E"/>
    <w:rsid w:val="0027307B"/>
    <w:rsid w:val="00277C27"/>
    <w:rsid w:val="002961C7"/>
    <w:rsid w:val="002A6294"/>
    <w:rsid w:val="002B5C96"/>
    <w:rsid w:val="002D1BD0"/>
    <w:rsid w:val="00371082"/>
    <w:rsid w:val="00391FA1"/>
    <w:rsid w:val="003973D7"/>
    <w:rsid w:val="003A39D8"/>
    <w:rsid w:val="003B1A57"/>
    <w:rsid w:val="003E4E6C"/>
    <w:rsid w:val="003F1E8D"/>
    <w:rsid w:val="003F3DB6"/>
    <w:rsid w:val="003F79FC"/>
    <w:rsid w:val="00437859"/>
    <w:rsid w:val="004500A2"/>
    <w:rsid w:val="0046348B"/>
    <w:rsid w:val="00463824"/>
    <w:rsid w:val="004941F1"/>
    <w:rsid w:val="004A1605"/>
    <w:rsid w:val="004D7DA2"/>
    <w:rsid w:val="004F7A69"/>
    <w:rsid w:val="00503EEE"/>
    <w:rsid w:val="00511A55"/>
    <w:rsid w:val="005204DA"/>
    <w:rsid w:val="0052137D"/>
    <w:rsid w:val="00532981"/>
    <w:rsid w:val="00556C19"/>
    <w:rsid w:val="005D6C36"/>
    <w:rsid w:val="005E3B00"/>
    <w:rsid w:val="005E7513"/>
    <w:rsid w:val="005F5D3E"/>
    <w:rsid w:val="00624FBD"/>
    <w:rsid w:val="00692235"/>
    <w:rsid w:val="00694493"/>
    <w:rsid w:val="006B7AF6"/>
    <w:rsid w:val="006D4C57"/>
    <w:rsid w:val="00793082"/>
    <w:rsid w:val="007B05F8"/>
    <w:rsid w:val="007E7DE6"/>
    <w:rsid w:val="008100CF"/>
    <w:rsid w:val="0084072F"/>
    <w:rsid w:val="00844744"/>
    <w:rsid w:val="00861A16"/>
    <w:rsid w:val="00864EDC"/>
    <w:rsid w:val="008736C5"/>
    <w:rsid w:val="00875BB5"/>
    <w:rsid w:val="008D579F"/>
    <w:rsid w:val="0092669E"/>
    <w:rsid w:val="0098220E"/>
    <w:rsid w:val="009863BD"/>
    <w:rsid w:val="009A48DE"/>
    <w:rsid w:val="009F02B2"/>
    <w:rsid w:val="00A05368"/>
    <w:rsid w:val="00A21006"/>
    <w:rsid w:val="00A24051"/>
    <w:rsid w:val="00A477C1"/>
    <w:rsid w:val="00A47D3E"/>
    <w:rsid w:val="00A81EC8"/>
    <w:rsid w:val="00AC5F8E"/>
    <w:rsid w:val="00AF0A92"/>
    <w:rsid w:val="00B01FE8"/>
    <w:rsid w:val="00B1796A"/>
    <w:rsid w:val="00B211BD"/>
    <w:rsid w:val="00B45B72"/>
    <w:rsid w:val="00B701AB"/>
    <w:rsid w:val="00B70C18"/>
    <w:rsid w:val="00B754F0"/>
    <w:rsid w:val="00B76334"/>
    <w:rsid w:val="00BA7175"/>
    <w:rsid w:val="00BC07ED"/>
    <w:rsid w:val="00BE264D"/>
    <w:rsid w:val="00C55209"/>
    <w:rsid w:val="00C85209"/>
    <w:rsid w:val="00CD3FDA"/>
    <w:rsid w:val="00CD443D"/>
    <w:rsid w:val="00CE5017"/>
    <w:rsid w:val="00CE6760"/>
    <w:rsid w:val="00D043D8"/>
    <w:rsid w:val="00D226F4"/>
    <w:rsid w:val="00D41522"/>
    <w:rsid w:val="00D45A65"/>
    <w:rsid w:val="00D64D78"/>
    <w:rsid w:val="00D748C5"/>
    <w:rsid w:val="00D86C22"/>
    <w:rsid w:val="00D86E5F"/>
    <w:rsid w:val="00DB5D64"/>
    <w:rsid w:val="00DB6528"/>
    <w:rsid w:val="00E271A1"/>
    <w:rsid w:val="00E473CD"/>
    <w:rsid w:val="00E515C1"/>
    <w:rsid w:val="00E74D60"/>
    <w:rsid w:val="00E96E2B"/>
    <w:rsid w:val="00EB45B4"/>
    <w:rsid w:val="00EC718E"/>
    <w:rsid w:val="00F2093A"/>
    <w:rsid w:val="00F403A6"/>
    <w:rsid w:val="00F722A1"/>
    <w:rsid w:val="00F7437E"/>
    <w:rsid w:val="00F815F2"/>
    <w:rsid w:val="00F9263D"/>
    <w:rsid w:val="00FC1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5825B1"/>
  <w15:chartTrackingRefBased/>
  <w15:docId w15:val="{D3E77734-0B13-D544-BE90-3AA9DED6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7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BB5"/>
    <w:rPr>
      <w:color w:val="0000FF"/>
      <w:u w:val="single"/>
    </w:rPr>
  </w:style>
  <w:style w:type="character" w:styleId="UnresolvedMention">
    <w:name w:val="Unresolved Mention"/>
    <w:basedOn w:val="DefaultParagraphFont"/>
    <w:uiPriority w:val="99"/>
    <w:rsid w:val="00875BB5"/>
    <w:rPr>
      <w:color w:val="605E5C"/>
      <w:shd w:val="clear" w:color="auto" w:fill="E1DFDD"/>
    </w:rPr>
  </w:style>
  <w:style w:type="paragraph" w:styleId="BalloonText">
    <w:name w:val="Balloon Text"/>
    <w:basedOn w:val="Normal"/>
    <w:link w:val="BalloonTextChar"/>
    <w:uiPriority w:val="99"/>
    <w:semiHidden/>
    <w:unhideWhenUsed/>
    <w:rsid w:val="008100C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00C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843377">
      <w:bodyDiv w:val="1"/>
      <w:marLeft w:val="0"/>
      <w:marRight w:val="0"/>
      <w:marTop w:val="0"/>
      <w:marBottom w:val="0"/>
      <w:divBdr>
        <w:top w:val="none" w:sz="0" w:space="0" w:color="auto"/>
        <w:left w:val="none" w:sz="0" w:space="0" w:color="auto"/>
        <w:bottom w:val="none" w:sz="0" w:space="0" w:color="auto"/>
        <w:right w:val="none" w:sz="0" w:space="0" w:color="auto"/>
      </w:divBdr>
    </w:div>
    <w:div w:id="687951664">
      <w:bodyDiv w:val="1"/>
      <w:marLeft w:val="0"/>
      <w:marRight w:val="0"/>
      <w:marTop w:val="0"/>
      <w:marBottom w:val="0"/>
      <w:divBdr>
        <w:top w:val="none" w:sz="0" w:space="0" w:color="auto"/>
        <w:left w:val="none" w:sz="0" w:space="0" w:color="auto"/>
        <w:bottom w:val="none" w:sz="0" w:space="0" w:color="auto"/>
        <w:right w:val="none" w:sz="0" w:space="0" w:color="auto"/>
      </w:divBdr>
    </w:div>
    <w:div w:id="745417476">
      <w:bodyDiv w:val="1"/>
      <w:marLeft w:val="0"/>
      <w:marRight w:val="0"/>
      <w:marTop w:val="0"/>
      <w:marBottom w:val="0"/>
      <w:divBdr>
        <w:top w:val="none" w:sz="0" w:space="0" w:color="auto"/>
        <w:left w:val="none" w:sz="0" w:space="0" w:color="auto"/>
        <w:bottom w:val="none" w:sz="0" w:space="0" w:color="auto"/>
        <w:right w:val="none" w:sz="0" w:space="0" w:color="auto"/>
      </w:divBdr>
    </w:div>
    <w:div w:id="1232498391">
      <w:bodyDiv w:val="1"/>
      <w:marLeft w:val="0"/>
      <w:marRight w:val="0"/>
      <w:marTop w:val="0"/>
      <w:marBottom w:val="0"/>
      <w:divBdr>
        <w:top w:val="none" w:sz="0" w:space="0" w:color="auto"/>
        <w:left w:val="none" w:sz="0" w:space="0" w:color="auto"/>
        <w:bottom w:val="none" w:sz="0" w:space="0" w:color="auto"/>
        <w:right w:val="none" w:sz="0" w:space="0" w:color="auto"/>
      </w:divBdr>
    </w:div>
    <w:div w:id="1312248510">
      <w:bodyDiv w:val="1"/>
      <w:marLeft w:val="0"/>
      <w:marRight w:val="0"/>
      <w:marTop w:val="0"/>
      <w:marBottom w:val="0"/>
      <w:divBdr>
        <w:top w:val="none" w:sz="0" w:space="0" w:color="auto"/>
        <w:left w:val="none" w:sz="0" w:space="0" w:color="auto"/>
        <w:bottom w:val="none" w:sz="0" w:space="0" w:color="auto"/>
        <w:right w:val="none" w:sz="0" w:space="0" w:color="auto"/>
      </w:divBdr>
    </w:div>
    <w:div w:id="1446584800">
      <w:bodyDiv w:val="1"/>
      <w:marLeft w:val="0"/>
      <w:marRight w:val="0"/>
      <w:marTop w:val="0"/>
      <w:marBottom w:val="0"/>
      <w:divBdr>
        <w:top w:val="none" w:sz="0" w:space="0" w:color="auto"/>
        <w:left w:val="none" w:sz="0" w:space="0" w:color="auto"/>
        <w:bottom w:val="none" w:sz="0" w:space="0" w:color="auto"/>
        <w:right w:val="none" w:sz="0" w:space="0" w:color="auto"/>
      </w:divBdr>
    </w:div>
    <w:div w:id="1523981374">
      <w:bodyDiv w:val="1"/>
      <w:marLeft w:val="0"/>
      <w:marRight w:val="0"/>
      <w:marTop w:val="0"/>
      <w:marBottom w:val="0"/>
      <w:divBdr>
        <w:top w:val="none" w:sz="0" w:space="0" w:color="auto"/>
        <w:left w:val="none" w:sz="0" w:space="0" w:color="auto"/>
        <w:bottom w:val="none" w:sz="0" w:space="0" w:color="auto"/>
        <w:right w:val="none" w:sz="0" w:space="0" w:color="auto"/>
      </w:divBdr>
    </w:div>
    <w:div w:id="1609269008">
      <w:bodyDiv w:val="1"/>
      <w:marLeft w:val="0"/>
      <w:marRight w:val="0"/>
      <w:marTop w:val="0"/>
      <w:marBottom w:val="0"/>
      <w:divBdr>
        <w:top w:val="none" w:sz="0" w:space="0" w:color="auto"/>
        <w:left w:val="none" w:sz="0" w:space="0" w:color="auto"/>
        <w:bottom w:val="none" w:sz="0" w:space="0" w:color="auto"/>
        <w:right w:val="none" w:sz="0" w:space="0" w:color="auto"/>
      </w:divBdr>
    </w:div>
    <w:div w:id="1840805924">
      <w:bodyDiv w:val="1"/>
      <w:marLeft w:val="0"/>
      <w:marRight w:val="0"/>
      <w:marTop w:val="0"/>
      <w:marBottom w:val="0"/>
      <w:divBdr>
        <w:top w:val="none" w:sz="0" w:space="0" w:color="auto"/>
        <w:left w:val="none" w:sz="0" w:space="0" w:color="auto"/>
        <w:bottom w:val="none" w:sz="0" w:space="0" w:color="auto"/>
        <w:right w:val="none" w:sz="0" w:space="0" w:color="auto"/>
      </w:divBdr>
    </w:div>
    <w:div w:id="1918661871">
      <w:bodyDiv w:val="1"/>
      <w:marLeft w:val="0"/>
      <w:marRight w:val="0"/>
      <w:marTop w:val="0"/>
      <w:marBottom w:val="0"/>
      <w:divBdr>
        <w:top w:val="none" w:sz="0" w:space="0" w:color="auto"/>
        <w:left w:val="none" w:sz="0" w:space="0" w:color="auto"/>
        <w:bottom w:val="none" w:sz="0" w:space="0" w:color="auto"/>
        <w:right w:val="none" w:sz="0" w:space="0" w:color="auto"/>
      </w:divBdr>
    </w:div>
    <w:div w:id="201105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nsus.gov/library/stories/2018/03/graying-americ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371/journal.pmed.1000097" TargetMode="External"/><Relationship Id="rId5" Type="http://schemas.openxmlformats.org/officeDocument/2006/relationships/hyperlink" Target="https://www.cdc.gov/nchs/hus/contents2017.ht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Burns</dc:creator>
  <cp:keywords/>
  <dc:description/>
  <cp:lastModifiedBy>Jackie Burns</cp:lastModifiedBy>
  <cp:revision>2</cp:revision>
  <dcterms:created xsi:type="dcterms:W3CDTF">2020-04-26T20:40:00Z</dcterms:created>
  <dcterms:modified xsi:type="dcterms:W3CDTF">2020-04-26T20:40:00Z</dcterms:modified>
</cp:coreProperties>
</file>