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C57DA" w14:textId="158DDA30" w:rsidR="0022333B" w:rsidRPr="0022333B" w:rsidRDefault="0050035B" w:rsidP="0022333B">
      <w:pPr>
        <w:jc w:val="center"/>
        <w:rPr>
          <w:rFonts w:ascii="TimesNewRomanPSMT" w:eastAsia="Times New Roman" w:hAnsi="TimesNewRomanPSMT"/>
          <w:b/>
          <w:bCs/>
          <w:color w:val="000000"/>
          <w:sz w:val="32"/>
          <w:szCs w:val="32"/>
          <w:u w:val="single"/>
          <w14:ligatures w14:val="none"/>
        </w:rPr>
      </w:pPr>
      <w:r>
        <w:rPr>
          <w:rFonts w:ascii="TimesNewRomanPSMT" w:eastAsia="Times New Roman" w:hAnsi="TimesNewRomanPSMT"/>
          <w:b/>
          <w:bCs/>
          <w:color w:val="000000"/>
          <w:sz w:val="32"/>
          <w:szCs w:val="32"/>
          <w:u w:val="single"/>
          <w14:ligatures w14:val="none"/>
        </w:rPr>
        <w:t xml:space="preserve">HNRS 4000 </w:t>
      </w:r>
      <w:r w:rsidR="0022333B" w:rsidRPr="0022333B">
        <w:rPr>
          <w:rFonts w:ascii="TimesNewRomanPSMT" w:eastAsia="Times New Roman" w:hAnsi="TimesNewRomanPSMT"/>
          <w:b/>
          <w:bCs/>
          <w:color w:val="000000"/>
          <w:sz w:val="32"/>
          <w:szCs w:val="32"/>
          <w:u w:val="single"/>
          <w14:ligatures w14:val="none"/>
        </w:rPr>
        <w:t>Fall 2024 Seminar</w:t>
      </w:r>
      <w:r>
        <w:rPr>
          <w:rFonts w:ascii="TimesNewRomanPSMT" w:eastAsia="Times New Roman" w:hAnsi="TimesNewRomanPSMT"/>
          <w:b/>
          <w:bCs/>
          <w:color w:val="000000"/>
          <w:sz w:val="32"/>
          <w:szCs w:val="32"/>
          <w:u w:val="single"/>
          <w14:ligatures w14:val="none"/>
        </w:rPr>
        <w:t>s</w:t>
      </w:r>
    </w:p>
    <w:p w14:paraId="54C49D6B" w14:textId="77777777" w:rsidR="0022333B" w:rsidRDefault="0022333B" w:rsidP="0022333B">
      <w:pPr>
        <w:rPr>
          <w:rFonts w:ascii="TimesNewRomanPSMT" w:eastAsia="Times New Roman" w:hAnsi="TimesNewRomanPSMT"/>
          <w:color w:val="000000"/>
          <w:sz w:val="24"/>
          <w:szCs w:val="24"/>
          <w14:ligatures w14:val="none"/>
        </w:rPr>
      </w:pPr>
    </w:p>
    <w:p w14:paraId="3682C8C9" w14:textId="17633A69" w:rsidR="0022333B" w:rsidRPr="0022333B" w:rsidRDefault="0022333B" w:rsidP="0050035B">
      <w:pPr>
        <w:pStyle w:val="Heading2"/>
        <w:jc w:val="center"/>
        <w:rPr>
          <w:rFonts w:eastAsia="Times New Roman"/>
          <w:b/>
          <w:bCs/>
          <w:color w:val="000000" w:themeColor="text1"/>
          <w:sz w:val="28"/>
          <w:szCs w:val="28"/>
        </w:rPr>
      </w:pPr>
      <w:r w:rsidRPr="0022333B">
        <w:rPr>
          <w:rFonts w:eastAsia="Times New Roman"/>
          <w:b/>
          <w:bCs/>
          <w:color w:val="000000" w:themeColor="text1"/>
          <w:sz w:val="28"/>
          <w:szCs w:val="28"/>
        </w:rPr>
        <w:t>The Production of Space and Sustainability in the Midwest City</w:t>
      </w:r>
    </w:p>
    <w:p w14:paraId="3A4C69EC" w14:textId="3CC61C7D" w:rsidR="0050035B" w:rsidRPr="0050035B" w:rsidRDefault="0050035B" w:rsidP="0050035B">
      <w:pPr>
        <w:jc w:val="center"/>
        <w:rPr>
          <w:rFonts w:asciiTheme="minorHAnsi" w:eastAsia="Times New Roman" w:hAnsiTheme="minorHAnsi" w:cstheme="minorHAnsi"/>
          <w:color w:val="000000"/>
          <w:sz w:val="24"/>
          <w:szCs w:val="24"/>
          <w14:ligatures w14:val="none"/>
        </w:rPr>
      </w:pPr>
      <w:r w:rsidRPr="0050035B">
        <w:rPr>
          <w:rFonts w:asciiTheme="minorHAnsi" w:eastAsia="Times New Roman" w:hAnsiTheme="minorHAnsi" w:cstheme="minorHAnsi"/>
          <w:color w:val="000000"/>
          <w:sz w:val="24"/>
          <w:szCs w:val="24"/>
          <w14:ligatures w14:val="none"/>
        </w:rPr>
        <w:t>HNRS 4000</w:t>
      </w:r>
      <w:r>
        <w:rPr>
          <w:rFonts w:asciiTheme="minorHAnsi" w:eastAsia="Times New Roman" w:hAnsiTheme="minorHAnsi" w:cstheme="minorHAnsi"/>
          <w:color w:val="000000"/>
          <w:sz w:val="24"/>
          <w:szCs w:val="24"/>
          <w14:ligatures w14:val="none"/>
        </w:rPr>
        <w:t>:</w:t>
      </w:r>
      <w:r w:rsidRPr="0050035B">
        <w:rPr>
          <w:rFonts w:asciiTheme="minorHAnsi" w:eastAsia="Times New Roman" w:hAnsiTheme="minorHAnsi" w:cstheme="minorHAnsi"/>
          <w:color w:val="000000"/>
          <w:sz w:val="24"/>
          <w:szCs w:val="24"/>
          <w14:ligatures w14:val="none"/>
        </w:rPr>
        <w:t xml:space="preserve"> section 1001</w:t>
      </w:r>
      <w:r w:rsidR="006031B1">
        <w:rPr>
          <w:rFonts w:asciiTheme="minorHAnsi" w:eastAsia="Times New Roman" w:hAnsiTheme="minorHAnsi" w:cstheme="minorHAnsi"/>
          <w:color w:val="000000"/>
          <w:sz w:val="24"/>
          <w:szCs w:val="24"/>
          <w14:ligatures w14:val="none"/>
        </w:rPr>
        <w:t>, 76082;</w:t>
      </w:r>
      <w:r>
        <w:rPr>
          <w:rFonts w:asciiTheme="minorHAnsi" w:eastAsia="Times New Roman" w:hAnsiTheme="minorHAnsi" w:cstheme="minorHAnsi"/>
          <w:color w:val="000000"/>
          <w:sz w:val="24"/>
          <w:szCs w:val="24"/>
          <w14:ligatures w14:val="none"/>
        </w:rPr>
        <w:t xml:space="preserve"> 1 credit</w:t>
      </w:r>
    </w:p>
    <w:p w14:paraId="6BD1407A" w14:textId="20885C34" w:rsidR="0022333B" w:rsidRPr="0050035B" w:rsidRDefault="0022333B" w:rsidP="0050035B">
      <w:pPr>
        <w:jc w:val="center"/>
        <w:rPr>
          <w:rFonts w:asciiTheme="minorHAnsi" w:eastAsia="Times New Roman" w:hAnsiTheme="minorHAnsi" w:cstheme="minorHAnsi"/>
          <w:color w:val="000000"/>
          <w:sz w:val="24"/>
          <w:szCs w:val="24"/>
          <w14:ligatures w14:val="none"/>
        </w:rPr>
      </w:pPr>
      <w:r w:rsidRPr="0050035B">
        <w:rPr>
          <w:rFonts w:asciiTheme="minorHAnsi" w:eastAsia="Times New Roman" w:hAnsiTheme="minorHAnsi" w:cstheme="minorHAnsi"/>
          <w:color w:val="000000"/>
          <w:sz w:val="24"/>
          <w:szCs w:val="24"/>
          <w14:ligatures w14:val="none"/>
        </w:rPr>
        <w:t>Faculty: Ben Burghart, Professor of Architecture and Environmental Design</w:t>
      </w:r>
    </w:p>
    <w:p w14:paraId="73E665FF" w14:textId="2A45FCBA" w:rsidR="0022333B" w:rsidRPr="0050035B" w:rsidRDefault="0022333B" w:rsidP="0050035B">
      <w:pPr>
        <w:jc w:val="center"/>
        <w:rPr>
          <w:rFonts w:asciiTheme="minorHAnsi" w:eastAsia="Times New Roman" w:hAnsiTheme="minorHAnsi" w:cstheme="minorHAnsi"/>
          <w:color w:val="000000"/>
          <w:sz w:val="24"/>
          <w:szCs w:val="24"/>
          <w14:ligatures w14:val="none"/>
        </w:rPr>
      </w:pPr>
      <w:r w:rsidRPr="0050035B">
        <w:rPr>
          <w:rFonts w:asciiTheme="minorHAnsi" w:eastAsia="Times New Roman" w:hAnsiTheme="minorHAnsi" w:cstheme="minorHAnsi"/>
          <w:color w:val="000000"/>
          <w:sz w:val="24"/>
          <w:szCs w:val="24"/>
          <w14:ligatures w14:val="none"/>
        </w:rPr>
        <w:t>Time/Day: Tuesdays at 2:30-3:20pm</w:t>
      </w:r>
    </w:p>
    <w:p w14:paraId="1F135AD6" w14:textId="77777777" w:rsidR="00BD5FD4" w:rsidRDefault="00BD5FD4" w:rsidP="0022333B">
      <w:pPr>
        <w:rPr>
          <w:rFonts w:eastAsia="Times New Roman"/>
          <w:color w:val="000000"/>
          <w:sz w:val="24"/>
          <w:szCs w:val="24"/>
          <w14:ligatures w14:val="none"/>
        </w:rPr>
      </w:pPr>
    </w:p>
    <w:p w14:paraId="11E5715F" w14:textId="77777777" w:rsidR="00BD5FD4" w:rsidRDefault="00BD5FD4" w:rsidP="00BD5FD4">
      <w:pPr>
        <w:rPr>
          <w:color w:val="000000"/>
          <w:sz w:val="24"/>
          <w:szCs w:val="24"/>
          <w14:ligatures w14:val="none"/>
        </w:rPr>
      </w:pPr>
      <w:r>
        <w:rPr>
          <w:color w:val="000000"/>
          <w:sz w:val="24"/>
          <w:szCs w:val="24"/>
          <w14:ligatures w14:val="none"/>
        </w:rPr>
        <w:t>This seminar investigates how public policies governing the built environment, such as zoning codes, building codes, land use taxes, and real estate development regulations, affect public health, carbon emissions, and social and educational outcomes. Cross-cultural comparisons will include real-world case studies of housing and “eco-district” developments from abroad. Local “field work” in the Toledo area will feature prominently, including photo essays, freehand sketching, mapmaking, and interviews. Students will be asked to engage with elected officials, neighborhood associations, and urban planning practitioners. Students with an interest in public service, civic engagement, community organizing, politics, graphic design, and design research will appreciate the seminar’s focus.</w:t>
      </w:r>
    </w:p>
    <w:p w14:paraId="12E46748" w14:textId="77777777" w:rsidR="0050035B" w:rsidRDefault="0050035B" w:rsidP="0050035B">
      <w:pPr>
        <w:shd w:val="clear" w:color="auto" w:fill="FFFFFF"/>
        <w:rPr>
          <w:rFonts w:ascii="Times New Roman" w:eastAsia="Times New Roman" w:hAnsi="Times New Roman" w:cs="Times New Roman"/>
          <w:color w:val="212121"/>
          <w:sz w:val="24"/>
          <w:szCs w:val="24"/>
          <w14:ligatures w14:val="none"/>
        </w:rPr>
      </w:pPr>
    </w:p>
    <w:p w14:paraId="2F914F8E" w14:textId="77777777" w:rsidR="0050035B" w:rsidRDefault="0050035B" w:rsidP="0050035B">
      <w:pPr>
        <w:shd w:val="clear" w:color="auto" w:fill="FFFFFF"/>
        <w:jc w:val="center"/>
        <w:rPr>
          <w:rFonts w:asciiTheme="majorHAnsi" w:eastAsia="Times New Roman" w:hAnsiTheme="majorHAnsi" w:cstheme="majorHAnsi"/>
          <w:b/>
          <w:bCs/>
          <w:color w:val="212121"/>
          <w:sz w:val="28"/>
          <w:szCs w:val="28"/>
          <w:bdr w:val="none" w:sz="0" w:space="0" w:color="auto" w:frame="1"/>
          <w14:ligatures w14:val="none"/>
        </w:rPr>
      </w:pPr>
    </w:p>
    <w:p w14:paraId="3D452467" w14:textId="4CBDFC9F" w:rsidR="0050035B" w:rsidRPr="0050035B" w:rsidRDefault="0050035B" w:rsidP="0050035B">
      <w:pPr>
        <w:shd w:val="clear" w:color="auto" w:fill="FFFFFF"/>
        <w:jc w:val="center"/>
        <w:rPr>
          <w:rFonts w:asciiTheme="majorHAnsi" w:eastAsia="Times New Roman" w:hAnsiTheme="majorHAnsi" w:cstheme="majorHAnsi"/>
          <w:b/>
          <w:bCs/>
          <w:color w:val="212121"/>
          <w:sz w:val="28"/>
          <w:szCs w:val="28"/>
          <w14:ligatures w14:val="none"/>
        </w:rPr>
      </w:pPr>
      <w:r w:rsidRPr="0050035B">
        <w:rPr>
          <w:rFonts w:asciiTheme="majorHAnsi" w:eastAsia="Times New Roman" w:hAnsiTheme="majorHAnsi" w:cstheme="majorHAnsi"/>
          <w:b/>
          <w:bCs/>
          <w:color w:val="212121"/>
          <w:sz w:val="28"/>
          <w:szCs w:val="28"/>
          <w:bdr w:val="none" w:sz="0" w:space="0" w:color="auto" w:frame="1"/>
          <w14:ligatures w14:val="none"/>
        </w:rPr>
        <w:t>Neurodiversity in Practice: Supporting Neurodivergent Individuals in Inclusive and Affirming Ways</w:t>
      </w:r>
    </w:p>
    <w:p w14:paraId="388CB81F" w14:textId="114DE45B" w:rsidR="0050035B" w:rsidRPr="0050035B" w:rsidRDefault="0050035B" w:rsidP="0050035B">
      <w:pPr>
        <w:shd w:val="clear" w:color="auto" w:fill="FFFFFF"/>
        <w:jc w:val="center"/>
        <w:rPr>
          <w:rFonts w:asciiTheme="minorHAnsi" w:eastAsia="Times New Roman" w:hAnsiTheme="minorHAnsi" w:cstheme="minorHAnsi"/>
          <w:color w:val="212121"/>
          <w:sz w:val="24"/>
          <w:szCs w:val="24"/>
          <w14:ligatures w14:val="none"/>
        </w:rPr>
      </w:pPr>
      <w:r w:rsidRPr="0050035B">
        <w:rPr>
          <w:rFonts w:asciiTheme="minorHAnsi" w:eastAsia="Times New Roman" w:hAnsiTheme="minorHAnsi" w:cstheme="minorHAnsi"/>
          <w:color w:val="212121"/>
          <w:sz w:val="24"/>
          <w:szCs w:val="24"/>
          <w14:ligatures w14:val="none"/>
        </w:rPr>
        <w:t>HNRS 4000: Section 1002</w:t>
      </w:r>
      <w:r w:rsidR="006031B1">
        <w:rPr>
          <w:rFonts w:asciiTheme="minorHAnsi" w:eastAsia="Times New Roman" w:hAnsiTheme="minorHAnsi" w:cstheme="minorHAnsi"/>
          <w:color w:val="212121"/>
          <w:sz w:val="24"/>
          <w:szCs w:val="24"/>
          <w14:ligatures w14:val="none"/>
        </w:rPr>
        <w:t>, 76083;</w:t>
      </w:r>
      <w:r w:rsidRPr="0050035B">
        <w:rPr>
          <w:rFonts w:asciiTheme="minorHAnsi" w:eastAsia="Times New Roman" w:hAnsiTheme="minorHAnsi" w:cstheme="minorHAnsi"/>
          <w:color w:val="212121"/>
          <w:sz w:val="24"/>
          <w:szCs w:val="24"/>
          <w14:ligatures w14:val="none"/>
        </w:rPr>
        <w:t xml:space="preserve"> 1 credit</w:t>
      </w:r>
    </w:p>
    <w:p w14:paraId="2A9BE927" w14:textId="4A42A1ED" w:rsidR="0050035B" w:rsidRPr="0050035B" w:rsidRDefault="0050035B" w:rsidP="0050035B">
      <w:pPr>
        <w:shd w:val="clear" w:color="auto" w:fill="FFFFFF"/>
        <w:jc w:val="center"/>
        <w:rPr>
          <w:rFonts w:asciiTheme="minorHAnsi" w:eastAsia="Times New Roman" w:hAnsiTheme="minorHAnsi" w:cstheme="minorHAnsi"/>
          <w:color w:val="212121"/>
          <w:sz w:val="24"/>
          <w:szCs w:val="24"/>
          <w14:ligatures w14:val="none"/>
        </w:rPr>
      </w:pPr>
      <w:r w:rsidRPr="0050035B">
        <w:rPr>
          <w:rFonts w:asciiTheme="minorHAnsi" w:eastAsia="Times New Roman" w:hAnsiTheme="minorHAnsi" w:cstheme="minorHAnsi"/>
          <w:color w:val="212121"/>
          <w:sz w:val="24"/>
          <w:szCs w:val="24"/>
          <w14:ligatures w14:val="none"/>
        </w:rPr>
        <w:t xml:space="preserve">Faculty: </w:t>
      </w:r>
      <w:r>
        <w:rPr>
          <w:rFonts w:asciiTheme="minorHAnsi" w:eastAsia="Times New Roman" w:hAnsiTheme="minorHAnsi" w:cstheme="minorHAnsi"/>
          <w:color w:val="212121"/>
          <w:sz w:val="24"/>
          <w:szCs w:val="24"/>
          <w14:ligatures w14:val="none"/>
        </w:rPr>
        <w:t xml:space="preserve">Dr. </w:t>
      </w:r>
      <w:r w:rsidRPr="0050035B">
        <w:rPr>
          <w:rFonts w:asciiTheme="minorHAnsi" w:eastAsia="Times New Roman" w:hAnsiTheme="minorHAnsi" w:cstheme="minorHAnsi"/>
          <w:color w:val="212121"/>
          <w:sz w:val="24"/>
          <w:szCs w:val="24"/>
          <w14:ligatures w14:val="none"/>
        </w:rPr>
        <w:t>Siva priya Santhanam</w:t>
      </w:r>
      <w:r>
        <w:rPr>
          <w:rFonts w:asciiTheme="minorHAnsi" w:eastAsia="Times New Roman" w:hAnsiTheme="minorHAnsi" w:cstheme="minorHAnsi"/>
          <w:color w:val="212121"/>
          <w:sz w:val="24"/>
          <w:szCs w:val="24"/>
          <w14:ligatures w14:val="none"/>
        </w:rPr>
        <w:t>, C</w:t>
      </w:r>
      <w:r w:rsidR="006031B1">
        <w:rPr>
          <w:rFonts w:asciiTheme="minorHAnsi" w:eastAsia="Times New Roman" w:hAnsiTheme="minorHAnsi" w:cstheme="minorHAnsi"/>
          <w:color w:val="212121"/>
          <w:sz w:val="24"/>
          <w:szCs w:val="24"/>
          <w14:ligatures w14:val="none"/>
        </w:rPr>
        <w:t>ommunication Sciences and Disorders</w:t>
      </w:r>
      <w:r w:rsidRPr="0050035B">
        <w:rPr>
          <w:rFonts w:asciiTheme="minorHAnsi" w:eastAsia="Times New Roman" w:hAnsiTheme="minorHAnsi" w:cstheme="minorHAnsi"/>
          <w:color w:val="212121"/>
          <w:sz w:val="24"/>
          <w:szCs w:val="24"/>
          <w14:ligatures w14:val="none"/>
        </w:rPr>
        <w:t xml:space="preserve"> and Victoria Jean VanUitert</w:t>
      </w:r>
      <w:r w:rsidR="006031B1">
        <w:rPr>
          <w:rFonts w:asciiTheme="minorHAnsi" w:eastAsia="Times New Roman" w:hAnsiTheme="minorHAnsi" w:cstheme="minorHAnsi"/>
          <w:color w:val="212121"/>
          <w:sz w:val="24"/>
          <w:szCs w:val="24"/>
          <w14:ligatures w14:val="none"/>
        </w:rPr>
        <w:t>, School of Inclusive Education</w:t>
      </w:r>
    </w:p>
    <w:p w14:paraId="58ACF0B0" w14:textId="2CA29860" w:rsidR="0050035B" w:rsidRPr="0050035B" w:rsidRDefault="0050035B" w:rsidP="0050035B">
      <w:pPr>
        <w:shd w:val="clear" w:color="auto" w:fill="FFFFFF"/>
        <w:jc w:val="center"/>
        <w:rPr>
          <w:rFonts w:asciiTheme="minorHAnsi" w:eastAsia="Times New Roman" w:hAnsiTheme="minorHAnsi" w:cstheme="minorHAnsi"/>
          <w:color w:val="212121"/>
          <w:sz w:val="24"/>
          <w:szCs w:val="24"/>
          <w14:ligatures w14:val="none"/>
        </w:rPr>
      </w:pPr>
      <w:r>
        <w:rPr>
          <w:rFonts w:asciiTheme="minorHAnsi" w:eastAsia="Times New Roman" w:hAnsiTheme="minorHAnsi" w:cstheme="minorHAnsi"/>
          <w:color w:val="212121"/>
          <w:sz w:val="24"/>
          <w:szCs w:val="24"/>
          <w14:ligatures w14:val="none"/>
        </w:rPr>
        <w:t xml:space="preserve">Time/Day: </w:t>
      </w:r>
      <w:r w:rsidRPr="0050035B">
        <w:rPr>
          <w:rFonts w:asciiTheme="minorHAnsi" w:eastAsia="Times New Roman" w:hAnsiTheme="minorHAnsi" w:cstheme="minorHAnsi"/>
          <w:color w:val="212121"/>
          <w:sz w:val="24"/>
          <w:szCs w:val="24"/>
          <w14:ligatures w14:val="none"/>
        </w:rPr>
        <w:t>Wednesdays, 12:30pm-1:20pm</w:t>
      </w:r>
    </w:p>
    <w:p w14:paraId="38F397DA" w14:textId="77777777" w:rsidR="0050035B" w:rsidRPr="0050035B" w:rsidRDefault="0050035B" w:rsidP="0050035B">
      <w:pPr>
        <w:shd w:val="clear" w:color="auto" w:fill="FFFFFF"/>
        <w:rPr>
          <w:rFonts w:asciiTheme="minorHAnsi" w:eastAsia="Times New Roman" w:hAnsiTheme="minorHAnsi" w:cstheme="minorHAnsi"/>
          <w:color w:val="212121"/>
          <w:sz w:val="24"/>
          <w:szCs w:val="24"/>
          <w14:ligatures w14:val="none"/>
        </w:rPr>
      </w:pPr>
    </w:p>
    <w:p w14:paraId="7C4CB6CE" w14:textId="07829DFD" w:rsidR="0050035B" w:rsidRPr="0050035B" w:rsidRDefault="0050035B" w:rsidP="0050035B">
      <w:pPr>
        <w:shd w:val="clear" w:color="auto" w:fill="FFFFFF"/>
        <w:rPr>
          <w:rFonts w:asciiTheme="minorHAnsi" w:eastAsia="Times New Roman" w:hAnsiTheme="minorHAnsi" w:cstheme="minorHAnsi"/>
          <w:color w:val="212121"/>
          <w:sz w:val="24"/>
          <w:szCs w:val="24"/>
          <w14:ligatures w14:val="none"/>
        </w:rPr>
      </w:pPr>
      <w:r w:rsidRPr="0050035B">
        <w:rPr>
          <w:rFonts w:asciiTheme="minorHAnsi" w:eastAsia="Times New Roman" w:hAnsiTheme="minorHAnsi" w:cstheme="minorHAnsi"/>
          <w:color w:val="212121"/>
          <w:sz w:val="24"/>
          <w:szCs w:val="24"/>
          <w14:ligatures w14:val="none"/>
        </w:rPr>
        <w:t xml:space="preserve">Neurodiversity refers to the natural difference in how individuals perceive and experience the world. At least 20% of individuals are neurodivergent (i.e., experience the world in ways that differ from the societal norm), which includes, but is not limited to, people with ADHD, learning disabilities, and who are autistic. Engaging with the world differently does </w:t>
      </w:r>
      <w:r w:rsidRPr="0050035B">
        <w:rPr>
          <w:rFonts w:asciiTheme="minorHAnsi" w:eastAsia="Times New Roman" w:hAnsiTheme="minorHAnsi" w:cstheme="minorHAnsi"/>
          <w:i/>
          <w:iCs/>
          <w:color w:val="212121"/>
          <w:sz w:val="24"/>
          <w:szCs w:val="24"/>
          <w14:ligatures w14:val="none"/>
        </w:rPr>
        <w:t>not</w:t>
      </w:r>
      <w:r w:rsidRPr="0050035B">
        <w:rPr>
          <w:rFonts w:asciiTheme="minorHAnsi" w:eastAsia="Times New Roman" w:hAnsiTheme="minorHAnsi" w:cstheme="minorHAnsi"/>
          <w:color w:val="212121"/>
          <w:sz w:val="24"/>
          <w:szCs w:val="24"/>
          <w14:ligatures w14:val="none"/>
        </w:rPr>
        <w:t xml:space="preserve"> mean it is “wrong” or needs to be “fixed.” Rather, the diversity of thought and ability brings innovation and creativity. It is important to understand and provide accessible, inclusive, and equitable learning and working environments for neurodivergent individuals.  In this course, we will explore what neurodiversity is; address misconceptions, stigma, and stereotypes around neurodivergence; and explore ways to cultivate an inclusive learning or working environment. To facilitate this, we will incorporate interactive activities and discussions as well as include the expressions and experiences of a diverse group of neurodivergent people into the lessons. The goal for this course is to help students to gain deeper insight in neurodiversity and be able to apply this knowledge towards becoming an advocate and ally to neurodivergent individuals in their work environments and learning spaces.</w:t>
      </w:r>
    </w:p>
    <w:p w14:paraId="34921E10" w14:textId="77777777" w:rsidR="00357846" w:rsidRDefault="00357846"/>
    <w:sectPr w:rsidR="00357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33B"/>
    <w:rsid w:val="0022333B"/>
    <w:rsid w:val="00357846"/>
    <w:rsid w:val="00491B16"/>
    <w:rsid w:val="0050035B"/>
    <w:rsid w:val="006031B1"/>
    <w:rsid w:val="00BD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F601A"/>
  <w15:chartTrackingRefBased/>
  <w15:docId w15:val="{9CBA9F82-CA75-4C5A-A3E3-1FBAF68F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33B"/>
    <w:pPr>
      <w:spacing w:after="0" w:line="240" w:lineRule="auto"/>
    </w:pPr>
    <w:rPr>
      <w:rFonts w:ascii="Calibri" w:hAnsi="Calibri" w:cs="Calibri"/>
      <w:kern w:val="0"/>
    </w:rPr>
  </w:style>
  <w:style w:type="paragraph" w:styleId="Heading1">
    <w:name w:val="heading 1"/>
    <w:basedOn w:val="Normal"/>
    <w:next w:val="Normal"/>
    <w:link w:val="Heading1Char"/>
    <w:uiPriority w:val="9"/>
    <w:qFormat/>
    <w:rsid w:val="0022333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2333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2333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33B"/>
    <w:pPr>
      <w:spacing w:after="0" w:line="240" w:lineRule="auto"/>
    </w:pPr>
    <w:rPr>
      <w:rFonts w:ascii="Calibri" w:hAnsi="Calibri" w:cs="Calibri"/>
      <w:kern w:val="0"/>
    </w:rPr>
  </w:style>
  <w:style w:type="character" w:customStyle="1" w:styleId="Heading1Char">
    <w:name w:val="Heading 1 Char"/>
    <w:basedOn w:val="DefaultParagraphFont"/>
    <w:link w:val="Heading1"/>
    <w:uiPriority w:val="9"/>
    <w:rsid w:val="0022333B"/>
    <w:rPr>
      <w:rFonts w:asciiTheme="majorHAnsi" w:eastAsiaTheme="majorEastAsia" w:hAnsiTheme="majorHAnsi" w:cstheme="majorBidi"/>
      <w:color w:val="2F5496" w:themeColor="accent1" w:themeShade="BF"/>
      <w:kern w:val="0"/>
      <w:sz w:val="32"/>
      <w:szCs w:val="32"/>
    </w:rPr>
  </w:style>
  <w:style w:type="character" w:customStyle="1" w:styleId="Heading2Char">
    <w:name w:val="Heading 2 Char"/>
    <w:basedOn w:val="DefaultParagraphFont"/>
    <w:link w:val="Heading2"/>
    <w:uiPriority w:val="9"/>
    <w:rsid w:val="0022333B"/>
    <w:rPr>
      <w:rFonts w:asciiTheme="majorHAnsi" w:eastAsiaTheme="majorEastAsia" w:hAnsiTheme="majorHAnsi" w:cstheme="majorBidi"/>
      <w:color w:val="2F5496" w:themeColor="accent1" w:themeShade="BF"/>
      <w:kern w:val="0"/>
      <w:sz w:val="26"/>
      <w:szCs w:val="26"/>
    </w:rPr>
  </w:style>
  <w:style w:type="paragraph" w:styleId="Title">
    <w:name w:val="Title"/>
    <w:basedOn w:val="Normal"/>
    <w:next w:val="Normal"/>
    <w:link w:val="TitleChar"/>
    <w:uiPriority w:val="10"/>
    <w:qFormat/>
    <w:rsid w:val="0022333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333B"/>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22333B"/>
    <w:rPr>
      <w:rFonts w:asciiTheme="majorHAnsi" w:eastAsiaTheme="majorEastAsia" w:hAnsiTheme="majorHAnsi" w:cstheme="majorBidi"/>
      <w:color w:val="1F3763" w:themeColor="accent1" w:themeShade="7F"/>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8691">
      <w:bodyDiv w:val="1"/>
      <w:marLeft w:val="0"/>
      <w:marRight w:val="0"/>
      <w:marTop w:val="0"/>
      <w:marBottom w:val="0"/>
      <w:divBdr>
        <w:top w:val="none" w:sz="0" w:space="0" w:color="auto"/>
        <w:left w:val="none" w:sz="0" w:space="0" w:color="auto"/>
        <w:bottom w:val="none" w:sz="0" w:space="0" w:color="auto"/>
        <w:right w:val="none" w:sz="0" w:space="0" w:color="auto"/>
      </w:divBdr>
    </w:div>
    <w:div w:id="21844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 Shaal</dc:creator>
  <cp:keywords/>
  <dc:description/>
  <cp:lastModifiedBy>Christine G Shaal</cp:lastModifiedBy>
  <cp:revision>2</cp:revision>
  <dcterms:created xsi:type="dcterms:W3CDTF">2024-03-01T18:53:00Z</dcterms:created>
  <dcterms:modified xsi:type="dcterms:W3CDTF">2024-03-05T14:44:00Z</dcterms:modified>
</cp:coreProperties>
</file>