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5C27F" w14:textId="2402A6A8" w:rsidR="002647E9" w:rsidRPr="0054468E" w:rsidRDefault="002647E9" w:rsidP="00345F9A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  <w:r w:rsidRPr="0054468E">
        <w:rPr>
          <w:rFonts w:ascii="Times New Roman" w:hAnsi="Times New Roman" w:cs="Times New Roman"/>
          <w:b/>
          <w:bCs/>
          <w:color w:val="auto"/>
          <w:sz w:val="30"/>
          <w:szCs w:val="30"/>
        </w:rPr>
        <w:t>Bowling Green Perspective (BGP) (BGSU's general education program) Learning Outcomes Alignment</w:t>
      </w:r>
    </w:p>
    <w:p w14:paraId="510350E3" w14:textId="77777777" w:rsidR="002647E9" w:rsidRPr="0054468E" w:rsidRDefault="002647E9" w:rsidP="002647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742EAA3" w14:textId="77777777" w:rsidR="002647E9" w:rsidRPr="0054468E" w:rsidRDefault="002647E9" w:rsidP="00345F9A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4468E">
        <w:rPr>
          <w:rFonts w:ascii="Times New Roman" w:hAnsi="Times New Roman" w:cs="Times New Roman"/>
          <w:b/>
          <w:bCs/>
          <w:color w:val="auto"/>
          <w:sz w:val="28"/>
          <w:szCs w:val="28"/>
        </w:rPr>
        <w:t>University Student Learning Outcomes</w:t>
      </w:r>
    </w:p>
    <w:p w14:paraId="2D301E59" w14:textId="1DC47CBA" w:rsidR="002647E9" w:rsidRDefault="00C64B12" w:rsidP="00264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2014-2015, t</w:t>
      </w:r>
      <w:r w:rsidR="002647E9" w:rsidRPr="002647E9">
        <w:rPr>
          <w:rFonts w:ascii="Times New Roman" w:hAnsi="Times New Roman" w:cs="Times New Roman"/>
          <w:sz w:val="24"/>
          <w:szCs w:val="24"/>
        </w:rPr>
        <w:t xml:space="preserve">he </w:t>
      </w:r>
      <w:r w:rsidR="002647E9">
        <w:rPr>
          <w:rFonts w:ascii="Times New Roman" w:hAnsi="Times New Roman" w:cs="Times New Roman"/>
          <w:sz w:val="24"/>
          <w:szCs w:val="24"/>
        </w:rPr>
        <w:t>BGP</w:t>
      </w:r>
      <w:r w:rsidR="002647E9" w:rsidRPr="002647E9">
        <w:rPr>
          <w:rFonts w:ascii="Times New Roman" w:hAnsi="Times New Roman" w:cs="Times New Roman"/>
          <w:sz w:val="24"/>
          <w:szCs w:val="24"/>
        </w:rPr>
        <w:t xml:space="preserve"> Committee mapped</w:t>
      </w:r>
      <w:r w:rsidR="00970D10">
        <w:rPr>
          <w:rFonts w:ascii="Times New Roman" w:hAnsi="Times New Roman" w:cs="Times New Roman"/>
          <w:sz w:val="24"/>
          <w:szCs w:val="24"/>
        </w:rPr>
        <w:t xml:space="preserve"> </w:t>
      </w:r>
      <w:r w:rsidR="002647E9" w:rsidRPr="002647E9">
        <w:rPr>
          <w:rFonts w:ascii="Times New Roman" w:hAnsi="Times New Roman" w:cs="Times New Roman"/>
          <w:sz w:val="24"/>
          <w:szCs w:val="24"/>
        </w:rPr>
        <w:t xml:space="preserve">the </w:t>
      </w:r>
      <w:r w:rsidR="002647E9">
        <w:rPr>
          <w:rFonts w:ascii="Times New Roman" w:hAnsi="Times New Roman" w:cs="Times New Roman"/>
          <w:sz w:val="24"/>
          <w:szCs w:val="24"/>
        </w:rPr>
        <w:t xml:space="preserve">BGP </w:t>
      </w:r>
      <w:r w:rsidR="002647E9" w:rsidRPr="002647E9">
        <w:rPr>
          <w:rFonts w:ascii="Times New Roman" w:hAnsi="Times New Roman" w:cs="Times New Roman"/>
          <w:sz w:val="24"/>
          <w:szCs w:val="24"/>
        </w:rPr>
        <w:t>learning outcomes to the University student learning outcomes (SLO)</w:t>
      </w:r>
      <w:r w:rsidR="00970D10">
        <w:rPr>
          <w:rFonts w:ascii="Times New Roman" w:hAnsi="Times New Roman" w:cs="Times New Roman"/>
          <w:sz w:val="24"/>
          <w:szCs w:val="24"/>
        </w:rPr>
        <w:t xml:space="preserve"> </w:t>
      </w:r>
      <w:r w:rsidR="002647E9">
        <w:rPr>
          <w:rFonts w:ascii="Times New Roman" w:hAnsi="Times New Roman" w:cs="Times New Roman"/>
          <w:sz w:val="24"/>
          <w:szCs w:val="24"/>
        </w:rPr>
        <w:t xml:space="preserve">and some adjustments to these alignments were made </w:t>
      </w:r>
      <w:r w:rsidR="00970D10">
        <w:rPr>
          <w:rFonts w:ascii="Times New Roman" w:hAnsi="Times New Roman" w:cs="Times New Roman"/>
          <w:sz w:val="24"/>
          <w:szCs w:val="24"/>
        </w:rPr>
        <w:t>in 2022</w:t>
      </w:r>
      <w:r w:rsidR="002647E9">
        <w:rPr>
          <w:rFonts w:ascii="Times New Roman" w:hAnsi="Times New Roman" w:cs="Times New Roman"/>
          <w:sz w:val="24"/>
          <w:szCs w:val="24"/>
        </w:rPr>
        <w:t xml:space="preserve">. </w:t>
      </w:r>
      <w:r w:rsidR="002647E9" w:rsidRPr="00144F2B">
        <w:rPr>
          <w:rFonts w:ascii="Times New Roman" w:hAnsi="Times New Roman" w:cs="Times New Roman"/>
          <w:sz w:val="24"/>
          <w:szCs w:val="24"/>
        </w:rPr>
        <w:t xml:space="preserve">Each University SLO aligns with VALUE Rubrics created by the Association of </w:t>
      </w:r>
      <w:r w:rsidR="002647E9">
        <w:rPr>
          <w:rFonts w:ascii="Times New Roman" w:hAnsi="Times New Roman" w:cs="Times New Roman"/>
          <w:sz w:val="24"/>
          <w:szCs w:val="24"/>
        </w:rPr>
        <w:t xml:space="preserve">American </w:t>
      </w:r>
      <w:r w:rsidR="002647E9" w:rsidRPr="00144F2B">
        <w:rPr>
          <w:rFonts w:ascii="Times New Roman" w:hAnsi="Times New Roman" w:cs="Times New Roman"/>
          <w:sz w:val="24"/>
          <w:szCs w:val="24"/>
        </w:rPr>
        <w:t xml:space="preserve">Colleges and Universities (AAC&amp;U) and these are available to faculty within Canvas. </w:t>
      </w:r>
      <w:r w:rsidR="002647E9">
        <w:rPr>
          <w:rFonts w:ascii="Times New Roman" w:hAnsi="Times New Roman" w:cs="Times New Roman"/>
          <w:sz w:val="24"/>
          <w:szCs w:val="24"/>
        </w:rPr>
        <w:t xml:space="preserve">The table below </w:t>
      </w:r>
      <w:r w:rsidR="002647E9" w:rsidRPr="00144F2B">
        <w:rPr>
          <w:rFonts w:ascii="Times New Roman" w:hAnsi="Times New Roman" w:cs="Times New Roman"/>
          <w:sz w:val="24"/>
          <w:szCs w:val="24"/>
        </w:rPr>
        <w:t>documents the BGP learning outcomes alignment by selected University SLOs</w:t>
      </w:r>
      <w:r w:rsidR="002647E9">
        <w:rPr>
          <w:rFonts w:ascii="Times New Roman" w:hAnsi="Times New Roman" w:cs="Times New Roman"/>
          <w:sz w:val="24"/>
          <w:szCs w:val="24"/>
        </w:rPr>
        <w:t xml:space="preserve"> </w:t>
      </w:r>
      <w:r w:rsidR="002647E9" w:rsidRPr="00144F2B">
        <w:rPr>
          <w:rFonts w:ascii="Times New Roman" w:hAnsi="Times New Roman" w:cs="Times New Roman"/>
          <w:sz w:val="24"/>
          <w:szCs w:val="24"/>
        </w:rPr>
        <w:t>corresponding with t</w:t>
      </w:r>
      <w:r w:rsidR="002647E9">
        <w:rPr>
          <w:rFonts w:ascii="Times New Roman" w:hAnsi="Times New Roman" w:cs="Times New Roman"/>
          <w:sz w:val="24"/>
          <w:szCs w:val="24"/>
        </w:rPr>
        <w:t>he AAC&amp;U VALUE Rubrics</w:t>
      </w:r>
      <w:r w:rsidR="002647E9" w:rsidRPr="00144F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08F97A" w14:textId="77777777" w:rsidR="002647E9" w:rsidRDefault="002647E9" w:rsidP="002647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6930"/>
      </w:tblGrid>
      <w:tr w:rsidR="002647E9" w:rsidRPr="00144F2B" w14:paraId="28C50CCD" w14:textId="77777777" w:rsidTr="00472C49">
        <w:trPr>
          <w:trHeight w:val="350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77930" w14:textId="77777777" w:rsidR="002647E9" w:rsidRPr="00144F2B" w:rsidRDefault="002647E9" w:rsidP="00472C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79066308"/>
            <w:r w:rsidRPr="00144F2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44F2B">
              <w:rPr>
                <w:rFonts w:ascii="Times New Roman" w:hAnsi="Times New Roman"/>
                <w:b/>
                <w:sz w:val="24"/>
                <w:szCs w:val="24"/>
              </w:rPr>
              <w:t>University Student Learning Outcome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1054B" w14:textId="77777777" w:rsidR="002647E9" w:rsidRPr="00144F2B" w:rsidRDefault="002647E9" w:rsidP="00472C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F2B">
              <w:rPr>
                <w:rFonts w:ascii="Times New Roman" w:hAnsi="Times New Roman"/>
                <w:b/>
                <w:sz w:val="24"/>
                <w:szCs w:val="24"/>
              </w:rPr>
              <w:t xml:space="preserve">BGP Learning Outcomes </w:t>
            </w:r>
          </w:p>
        </w:tc>
      </w:tr>
      <w:tr w:rsidR="002647E9" w:rsidRPr="00144F2B" w14:paraId="2DE14E5F" w14:textId="77777777" w:rsidTr="00472C49">
        <w:tc>
          <w:tcPr>
            <w:tcW w:w="2340" w:type="dxa"/>
            <w:tcBorders>
              <w:top w:val="single" w:sz="4" w:space="0" w:color="auto"/>
            </w:tcBorders>
          </w:tcPr>
          <w:p w14:paraId="2A88E65F" w14:textId="77777777" w:rsidR="002647E9" w:rsidRPr="004F6217" w:rsidRDefault="002647E9" w:rsidP="00472C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6217">
              <w:rPr>
                <w:rFonts w:ascii="Times New Roman" w:hAnsi="Times New Roman"/>
                <w:b/>
                <w:sz w:val="22"/>
                <w:szCs w:val="22"/>
              </w:rPr>
              <w:t>Critical Thinking</w:t>
            </w:r>
          </w:p>
        </w:tc>
        <w:tc>
          <w:tcPr>
            <w:tcW w:w="6930" w:type="dxa"/>
            <w:tcBorders>
              <w:top w:val="single" w:sz="4" w:space="0" w:color="auto"/>
            </w:tcBorders>
          </w:tcPr>
          <w:p w14:paraId="60FA9271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Cultural Diversity in the United States (CD): CD1, CD2, CD3, CD4</w:t>
            </w:r>
          </w:p>
          <w:p w14:paraId="07D0E148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English Composition &amp; Oral Communication (ECOC): ECOC1, ECOC2, ECOC3, ECOC5, ECOC6</w:t>
            </w:r>
          </w:p>
          <w:p w14:paraId="735F2DAB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Humanities &amp; the Arts (HA): HA1, HA2, HA3</w:t>
            </w:r>
          </w:p>
          <w:p w14:paraId="2567E0E6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International Perspective (IP): IP1, IP2</w:t>
            </w:r>
          </w:p>
          <w:p w14:paraId="1D2BA110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 xml:space="preserve">Natural Sciences (NS):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NS1, </w:t>
            </w:r>
            <w:r w:rsidRPr="004F6217">
              <w:rPr>
                <w:rFonts w:ascii="Times New Roman" w:hAnsi="Times New Roman"/>
                <w:sz w:val="22"/>
                <w:szCs w:val="22"/>
              </w:rPr>
              <w:t>NS2, NS3, NS4, NS5, NS6</w:t>
            </w:r>
          </w:p>
          <w:p w14:paraId="2DCE9D8F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Quantitative Literacy (QL): QL1, QL4, QL5</w:t>
            </w:r>
          </w:p>
          <w:p w14:paraId="6A7F3A02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Social &amp; Behavioral Sciences (SBS): SBS2, SBS3, SBS4, SBS5</w:t>
            </w:r>
          </w:p>
        </w:tc>
      </w:tr>
      <w:tr w:rsidR="002647E9" w:rsidRPr="00144F2B" w14:paraId="723020EC" w14:textId="77777777" w:rsidTr="00472C49">
        <w:tc>
          <w:tcPr>
            <w:tcW w:w="2340" w:type="dxa"/>
          </w:tcPr>
          <w:p w14:paraId="37885EB7" w14:textId="77777777" w:rsidR="002647E9" w:rsidRPr="004F6217" w:rsidRDefault="002647E9" w:rsidP="00472C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6217">
              <w:rPr>
                <w:rFonts w:ascii="Times New Roman" w:hAnsi="Times New Roman"/>
                <w:b/>
                <w:sz w:val="22"/>
                <w:szCs w:val="22"/>
              </w:rPr>
              <w:t>Information Literacy</w:t>
            </w:r>
          </w:p>
        </w:tc>
        <w:tc>
          <w:tcPr>
            <w:tcW w:w="6930" w:type="dxa"/>
          </w:tcPr>
          <w:p w14:paraId="05A661E9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English Composition &amp; Oral Communication (ECOC): ECOC1, ECOC2</w:t>
            </w:r>
          </w:p>
          <w:p w14:paraId="5B06C970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Humanities &amp; the Arts (HA): HA3</w:t>
            </w:r>
          </w:p>
          <w:p w14:paraId="2E6AA475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Natural Sciences (NS): NS4, NS6</w:t>
            </w:r>
          </w:p>
          <w:p w14:paraId="4C33DD04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Quantitative Literacy (QL): QL4</w:t>
            </w:r>
          </w:p>
          <w:p w14:paraId="7CB2CB59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Social &amp; Behavioral Sciences (SBS): SBS1, SBS5</w:t>
            </w:r>
          </w:p>
        </w:tc>
      </w:tr>
      <w:tr w:rsidR="002647E9" w:rsidRPr="00144F2B" w14:paraId="3EF32B8E" w14:textId="77777777" w:rsidTr="00472C49">
        <w:tc>
          <w:tcPr>
            <w:tcW w:w="2340" w:type="dxa"/>
          </w:tcPr>
          <w:p w14:paraId="3B6BE6DC" w14:textId="77777777" w:rsidR="002647E9" w:rsidRPr="004F6217" w:rsidRDefault="002647E9" w:rsidP="00472C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6217">
              <w:rPr>
                <w:rFonts w:ascii="Times New Roman" w:hAnsi="Times New Roman"/>
                <w:b/>
                <w:sz w:val="22"/>
                <w:szCs w:val="22"/>
              </w:rPr>
              <w:t>Inquiry &amp; Analysis</w:t>
            </w:r>
          </w:p>
        </w:tc>
        <w:tc>
          <w:tcPr>
            <w:tcW w:w="6930" w:type="dxa"/>
          </w:tcPr>
          <w:p w14:paraId="358459C5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Cultural Diversity in the United States (CD): CD1, CD2, CD3, CD4</w:t>
            </w:r>
          </w:p>
          <w:p w14:paraId="317497DC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English Composition &amp; Oral Communication (ECOC): ECOC1, ECOC3, ECOC5, ECOC6</w:t>
            </w:r>
          </w:p>
          <w:p w14:paraId="60F29CB9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Humanities &amp; the Arts: HA1, HA3</w:t>
            </w:r>
          </w:p>
          <w:p w14:paraId="56736230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International Perspective (IP): IP3</w:t>
            </w:r>
          </w:p>
          <w:p w14:paraId="238AA461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Natural Sciences (NS): NS1, NS2, NS3, NS4, NS5, NS6</w:t>
            </w:r>
          </w:p>
          <w:p w14:paraId="18D0E805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Quantitative Literacy (QL): QL1, QL3, QL4, QL5</w:t>
            </w:r>
          </w:p>
          <w:p w14:paraId="2161C5EF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 xml:space="preserve">Social &amp; Behavioral Sciences (SBS): SBS1,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SBS3, </w:t>
            </w:r>
            <w:r w:rsidRPr="004F6217">
              <w:rPr>
                <w:rFonts w:ascii="Times New Roman" w:hAnsi="Times New Roman"/>
                <w:sz w:val="22"/>
                <w:szCs w:val="22"/>
              </w:rPr>
              <w:t>SBS4, SBS5</w:t>
            </w:r>
          </w:p>
        </w:tc>
      </w:tr>
      <w:tr w:rsidR="002647E9" w:rsidRPr="00144F2B" w14:paraId="6284AC78" w14:textId="77777777" w:rsidTr="00472C49">
        <w:tc>
          <w:tcPr>
            <w:tcW w:w="2340" w:type="dxa"/>
          </w:tcPr>
          <w:p w14:paraId="11DAB63D" w14:textId="77777777" w:rsidR="002647E9" w:rsidRPr="004F6217" w:rsidRDefault="002647E9" w:rsidP="00472C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6217">
              <w:rPr>
                <w:rFonts w:ascii="Times New Roman" w:hAnsi="Times New Roman"/>
                <w:b/>
                <w:sz w:val="22"/>
                <w:szCs w:val="22"/>
              </w:rPr>
              <w:t>Oral Communication</w:t>
            </w:r>
          </w:p>
        </w:tc>
        <w:tc>
          <w:tcPr>
            <w:tcW w:w="6930" w:type="dxa"/>
          </w:tcPr>
          <w:p w14:paraId="0E8DF8DC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Cultural Diversity in the United States (CD): CD2</w:t>
            </w:r>
          </w:p>
          <w:p w14:paraId="7790DA53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English Composition &amp; Oral Communication (ECOC): ECOC1, ECOC2, ECOC3, ECOC4, ECOC5, ECOC6</w:t>
            </w:r>
          </w:p>
          <w:p w14:paraId="0B148A28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Humanities &amp; the Arts: HA4</w:t>
            </w:r>
          </w:p>
          <w:p w14:paraId="2E04D881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International Perspective (IP): IP1, IP2, IP4</w:t>
            </w:r>
          </w:p>
          <w:p w14:paraId="0AF29AA4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Natural Sciences (NS): NS1, NS3</w:t>
            </w:r>
          </w:p>
          <w:p w14:paraId="18234DE3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Quantitative Literacy (QL): QL2</w:t>
            </w:r>
          </w:p>
          <w:p w14:paraId="1D6FBBCF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Social &amp; Behavioral Sciences (SBS): SBS1, SBS2, SBS4</w:t>
            </w:r>
          </w:p>
        </w:tc>
      </w:tr>
      <w:tr w:rsidR="002647E9" w:rsidRPr="00144F2B" w14:paraId="5DA039FF" w14:textId="77777777" w:rsidTr="00472C49">
        <w:tc>
          <w:tcPr>
            <w:tcW w:w="2340" w:type="dxa"/>
          </w:tcPr>
          <w:p w14:paraId="16D9613F" w14:textId="77777777" w:rsidR="002647E9" w:rsidRPr="004F6217" w:rsidRDefault="002647E9" w:rsidP="00472C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6217">
              <w:rPr>
                <w:rFonts w:ascii="Times New Roman" w:hAnsi="Times New Roman"/>
                <w:b/>
                <w:sz w:val="22"/>
                <w:szCs w:val="22"/>
              </w:rPr>
              <w:t>Written Communication</w:t>
            </w:r>
          </w:p>
          <w:p w14:paraId="2C7465B6" w14:textId="77777777" w:rsidR="002647E9" w:rsidRPr="004F6217" w:rsidRDefault="002647E9" w:rsidP="00472C4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6EB6F6" w14:textId="77777777" w:rsidR="002647E9" w:rsidRPr="004F6217" w:rsidRDefault="002647E9" w:rsidP="00472C4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A6DA58E" w14:textId="77777777" w:rsidR="002647E9" w:rsidRPr="004F6217" w:rsidRDefault="002647E9" w:rsidP="00472C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6217">
              <w:rPr>
                <w:rFonts w:ascii="Times New Roman" w:hAnsi="Times New Roman"/>
                <w:b/>
                <w:sz w:val="22"/>
                <w:szCs w:val="22"/>
              </w:rPr>
              <w:t>Written Communication</w:t>
            </w:r>
          </w:p>
          <w:p w14:paraId="7B74F62C" w14:textId="77777777" w:rsidR="002647E9" w:rsidRPr="004F6217" w:rsidRDefault="002647E9" w:rsidP="00472C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continued </w:t>
            </w:r>
          </w:p>
          <w:p w14:paraId="51150206" w14:textId="77777777" w:rsidR="002647E9" w:rsidRPr="004F6217" w:rsidRDefault="002647E9" w:rsidP="00472C4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930" w:type="dxa"/>
          </w:tcPr>
          <w:p w14:paraId="2DFB8CC1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lastRenderedPageBreak/>
              <w:t>Cultural Diversity in the United States (CD): CD2</w:t>
            </w:r>
          </w:p>
          <w:p w14:paraId="26538329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English Composition &amp; Oral Communication (ECOC): ECOC1, ECOC2, ECOC3, ECOC4, ECOC5, ECOC6</w:t>
            </w:r>
          </w:p>
          <w:p w14:paraId="6CDB7477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lastRenderedPageBreak/>
              <w:t>Humanities &amp; the Arts: HA4</w:t>
            </w:r>
          </w:p>
          <w:p w14:paraId="3A0FD864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International Perspective (IP): IP1, IP2, IP4</w:t>
            </w:r>
          </w:p>
          <w:p w14:paraId="0CED422F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Natural Sciences (NS): NS1, NS3</w:t>
            </w:r>
          </w:p>
          <w:p w14:paraId="0510ADFD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Quantitative Literacy (QL): QL2</w:t>
            </w:r>
          </w:p>
          <w:p w14:paraId="6BEF7D21" w14:textId="77777777" w:rsidR="002647E9" w:rsidRPr="004F6217" w:rsidRDefault="002647E9" w:rsidP="00472C49">
            <w:pPr>
              <w:rPr>
                <w:rFonts w:ascii="Times New Roman" w:hAnsi="Times New Roman"/>
                <w:sz w:val="22"/>
                <w:szCs w:val="22"/>
              </w:rPr>
            </w:pPr>
            <w:r w:rsidRPr="004F6217">
              <w:rPr>
                <w:rFonts w:ascii="Times New Roman" w:hAnsi="Times New Roman"/>
                <w:sz w:val="22"/>
                <w:szCs w:val="22"/>
              </w:rPr>
              <w:t>Social &amp; Behavioral Sciences (SBS): SBS1, SBS2, SBS4</w:t>
            </w:r>
          </w:p>
        </w:tc>
      </w:tr>
      <w:bookmarkEnd w:id="0"/>
    </w:tbl>
    <w:p w14:paraId="19390348" w14:textId="1BF9837C" w:rsidR="00586842" w:rsidRDefault="00586842"/>
    <w:p w14:paraId="4E35E18C" w14:textId="77777777" w:rsidR="002647E9" w:rsidRDefault="002647E9"/>
    <w:p w14:paraId="7E65D6E9" w14:textId="77777777" w:rsidR="002647E9" w:rsidRPr="0054468E" w:rsidRDefault="002647E9" w:rsidP="0054468E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4468E">
        <w:rPr>
          <w:rFonts w:ascii="Times New Roman" w:hAnsi="Times New Roman" w:cs="Times New Roman"/>
          <w:b/>
          <w:bCs/>
          <w:color w:val="auto"/>
          <w:sz w:val="28"/>
          <w:szCs w:val="28"/>
        </w:rPr>
        <w:t>Bloom’s Revised Taxonomy and Type of Knowledge</w:t>
      </w:r>
    </w:p>
    <w:p w14:paraId="23F2931F" w14:textId="3BB6A76B" w:rsidR="002647E9" w:rsidRDefault="00C64B12" w:rsidP="00264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2014-2015, the</w:t>
      </w:r>
      <w:r w:rsidR="002647E9" w:rsidRPr="00144F2B">
        <w:rPr>
          <w:rFonts w:ascii="Times New Roman" w:hAnsi="Times New Roman" w:cs="Times New Roman"/>
          <w:sz w:val="24"/>
          <w:szCs w:val="24"/>
        </w:rPr>
        <w:t xml:space="preserve"> BGP Committee evaluated the rigor of the BGP program by mapping domain learning outcomes by cognitive process level (i.e., Bloom’s </w:t>
      </w:r>
      <w:r w:rsidR="002647E9">
        <w:rPr>
          <w:rFonts w:ascii="Times New Roman" w:hAnsi="Times New Roman" w:cs="Times New Roman"/>
          <w:sz w:val="24"/>
          <w:szCs w:val="24"/>
        </w:rPr>
        <w:t xml:space="preserve">Revised </w:t>
      </w:r>
      <w:r w:rsidR="002647E9" w:rsidRPr="00144F2B">
        <w:rPr>
          <w:rFonts w:ascii="Times New Roman" w:hAnsi="Times New Roman" w:cs="Times New Roman"/>
          <w:sz w:val="24"/>
          <w:szCs w:val="24"/>
        </w:rPr>
        <w:t>Taxonomy) and the type of knowledge outlined by the learning outcome</w:t>
      </w:r>
      <w:r w:rsidR="002647E9">
        <w:rPr>
          <w:rFonts w:ascii="Times New Roman" w:hAnsi="Times New Roman" w:cs="Times New Roman"/>
          <w:sz w:val="24"/>
          <w:szCs w:val="24"/>
        </w:rPr>
        <w:t xml:space="preserve"> (i.e., factual, conceptual, procedural, or meta-cognitive), and this alignment was updated </w:t>
      </w:r>
      <w:r w:rsidR="002748D7">
        <w:rPr>
          <w:rFonts w:ascii="Times New Roman" w:hAnsi="Times New Roman" w:cs="Times New Roman"/>
          <w:sz w:val="24"/>
          <w:szCs w:val="24"/>
        </w:rPr>
        <w:t>in 2022</w:t>
      </w:r>
      <w:r w:rsidR="002647E9" w:rsidRPr="00144F2B">
        <w:rPr>
          <w:rFonts w:ascii="Times New Roman" w:hAnsi="Times New Roman" w:cs="Times New Roman"/>
          <w:sz w:val="24"/>
          <w:szCs w:val="24"/>
        </w:rPr>
        <w:t xml:space="preserve">. The matrix </w:t>
      </w:r>
      <w:r w:rsidR="002647E9">
        <w:rPr>
          <w:rFonts w:ascii="Times New Roman" w:hAnsi="Times New Roman" w:cs="Times New Roman"/>
          <w:sz w:val="24"/>
          <w:szCs w:val="24"/>
        </w:rPr>
        <w:t>below</w:t>
      </w:r>
      <w:r w:rsidR="002647E9" w:rsidRPr="00144F2B">
        <w:rPr>
          <w:rFonts w:ascii="Times New Roman" w:hAnsi="Times New Roman" w:cs="Times New Roman"/>
          <w:sz w:val="24"/>
          <w:szCs w:val="24"/>
        </w:rPr>
        <w:t xml:space="preserve"> illustrates the alignment of the BGP learning outcomes by how students were being asked to learn (</w:t>
      </w:r>
      <w:r w:rsidR="002647E9">
        <w:rPr>
          <w:rFonts w:ascii="Times New Roman" w:hAnsi="Times New Roman" w:cs="Times New Roman"/>
          <w:sz w:val="24"/>
          <w:szCs w:val="24"/>
        </w:rPr>
        <w:t xml:space="preserve">i.e., </w:t>
      </w:r>
      <w:r w:rsidR="002647E9" w:rsidRPr="00144F2B">
        <w:rPr>
          <w:rFonts w:ascii="Times New Roman" w:hAnsi="Times New Roman" w:cs="Times New Roman"/>
          <w:sz w:val="24"/>
          <w:szCs w:val="24"/>
        </w:rPr>
        <w:t xml:space="preserve">Bloom’s </w:t>
      </w:r>
      <w:r w:rsidR="002647E9">
        <w:rPr>
          <w:rFonts w:ascii="Times New Roman" w:hAnsi="Times New Roman" w:cs="Times New Roman"/>
          <w:sz w:val="24"/>
          <w:szCs w:val="24"/>
        </w:rPr>
        <w:t xml:space="preserve">Revised </w:t>
      </w:r>
      <w:r w:rsidR="002647E9" w:rsidRPr="00144F2B">
        <w:rPr>
          <w:rFonts w:ascii="Times New Roman" w:hAnsi="Times New Roman" w:cs="Times New Roman"/>
          <w:sz w:val="24"/>
          <w:szCs w:val="24"/>
        </w:rPr>
        <w:t xml:space="preserve">Taxonomy </w:t>
      </w:r>
      <w:r w:rsidR="002647E9">
        <w:rPr>
          <w:rFonts w:ascii="Times New Roman" w:hAnsi="Times New Roman" w:cs="Times New Roman"/>
          <w:sz w:val="24"/>
          <w:szCs w:val="24"/>
        </w:rPr>
        <w:t xml:space="preserve">cognitive </w:t>
      </w:r>
      <w:r w:rsidR="002647E9" w:rsidRPr="00144F2B">
        <w:rPr>
          <w:rFonts w:ascii="Times New Roman" w:hAnsi="Times New Roman" w:cs="Times New Roman"/>
          <w:sz w:val="24"/>
          <w:szCs w:val="24"/>
        </w:rPr>
        <w:t>process dimension) and by what students were being asked to learn (</w:t>
      </w:r>
      <w:r w:rsidR="002647E9">
        <w:rPr>
          <w:rFonts w:ascii="Times New Roman" w:hAnsi="Times New Roman" w:cs="Times New Roman"/>
          <w:sz w:val="24"/>
          <w:szCs w:val="24"/>
        </w:rPr>
        <w:t xml:space="preserve">i.e., </w:t>
      </w:r>
      <w:r w:rsidR="002647E9" w:rsidRPr="00144F2B">
        <w:rPr>
          <w:rFonts w:ascii="Times New Roman" w:hAnsi="Times New Roman" w:cs="Times New Roman"/>
          <w:sz w:val="24"/>
          <w:szCs w:val="24"/>
        </w:rPr>
        <w:t xml:space="preserve">type of knowledge dimension).  </w:t>
      </w:r>
    </w:p>
    <w:p w14:paraId="088E2623" w14:textId="77777777" w:rsidR="002647E9" w:rsidRDefault="002647E9" w:rsidP="00264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CECEA" w14:textId="77777777" w:rsidR="002647E9" w:rsidRDefault="002647E9" w:rsidP="00264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1364"/>
        <w:gridCol w:w="1255"/>
        <w:gridCol w:w="745"/>
        <w:gridCol w:w="776"/>
        <w:gridCol w:w="1012"/>
        <w:gridCol w:w="718"/>
        <w:gridCol w:w="1168"/>
        <w:gridCol w:w="1070"/>
        <w:gridCol w:w="1055"/>
      </w:tblGrid>
      <w:tr w:rsidR="002647E9" w:rsidRPr="00144F2B" w14:paraId="540E1E69" w14:textId="77777777" w:rsidTr="002647E9">
        <w:trPr>
          <w:trHeight w:val="597"/>
        </w:trPr>
        <w:tc>
          <w:tcPr>
            <w:tcW w:w="136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</w:tcPr>
          <w:p w14:paraId="7C17CE0D" w14:textId="02537A7D" w:rsidR="002647E9" w:rsidRPr="000F30C5" w:rsidRDefault="002647E9" w:rsidP="00472C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bookmarkStart w:id="1" w:name="_Hlk79677711"/>
          </w:p>
          <w:p w14:paraId="3848B9E7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0C5">
              <w:rPr>
                <w:rFonts w:ascii="Times New Roman" w:hAnsi="Times New Roman"/>
                <w:b/>
                <w:sz w:val="24"/>
                <w:szCs w:val="24"/>
              </w:rPr>
              <w:t>Type of Knowledge</w:t>
            </w:r>
          </w:p>
        </w:tc>
        <w:tc>
          <w:tcPr>
            <w:tcW w:w="7799" w:type="dxa"/>
            <w:gridSpan w:val="8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5910A7CF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F02A8AE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0C5">
              <w:rPr>
                <w:rFonts w:ascii="Times New Roman" w:hAnsi="Times New Roman"/>
                <w:b/>
                <w:sz w:val="24"/>
                <w:szCs w:val="24"/>
              </w:rPr>
              <w:t xml:space="preserve">Bloom’s Revised Taxonomy </w:t>
            </w:r>
          </w:p>
        </w:tc>
      </w:tr>
      <w:tr w:rsidR="002647E9" w:rsidRPr="00144F2B" w14:paraId="21A4E492" w14:textId="77777777" w:rsidTr="002647E9">
        <w:trPr>
          <w:trHeight w:val="162"/>
        </w:trPr>
        <w:tc>
          <w:tcPr>
            <w:tcW w:w="1364" w:type="dxa"/>
            <w:vMerge/>
            <w:tcBorders>
              <w:left w:val="thinThickThinSmallGap" w:sz="24" w:space="0" w:color="auto"/>
              <w:bottom w:val="single" w:sz="4" w:space="0" w:color="auto"/>
            </w:tcBorders>
          </w:tcPr>
          <w:p w14:paraId="3CB17E15" w14:textId="77777777" w:rsidR="002647E9" w:rsidRPr="000F30C5" w:rsidRDefault="002647E9" w:rsidP="00472C4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55" w:type="dxa"/>
            <w:tcBorders>
              <w:bottom w:val="single" w:sz="18" w:space="0" w:color="auto"/>
            </w:tcBorders>
            <w:shd w:val="clear" w:color="auto" w:fill="E0E0E0"/>
          </w:tcPr>
          <w:p w14:paraId="003EC09A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0C5">
              <w:rPr>
                <w:rFonts w:ascii="Times New Roman" w:hAnsi="Times New Roman"/>
                <w:b/>
                <w:sz w:val="22"/>
                <w:szCs w:val="22"/>
              </w:rPr>
              <w:t>Remember</w:t>
            </w:r>
          </w:p>
        </w:tc>
        <w:tc>
          <w:tcPr>
            <w:tcW w:w="1521" w:type="dxa"/>
            <w:gridSpan w:val="2"/>
            <w:tcBorders>
              <w:bottom w:val="single" w:sz="18" w:space="0" w:color="auto"/>
            </w:tcBorders>
            <w:shd w:val="clear" w:color="auto" w:fill="E0E0E0"/>
          </w:tcPr>
          <w:p w14:paraId="026F86AD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0C5">
              <w:rPr>
                <w:rFonts w:ascii="Times New Roman" w:hAnsi="Times New Roman"/>
                <w:b/>
                <w:sz w:val="22"/>
                <w:szCs w:val="22"/>
              </w:rPr>
              <w:t>Understand</w:t>
            </w:r>
          </w:p>
        </w:tc>
        <w:tc>
          <w:tcPr>
            <w:tcW w:w="1730" w:type="dxa"/>
            <w:gridSpan w:val="2"/>
            <w:tcBorders>
              <w:bottom w:val="single" w:sz="18" w:space="0" w:color="auto"/>
            </w:tcBorders>
            <w:shd w:val="clear" w:color="auto" w:fill="E0E0E0"/>
          </w:tcPr>
          <w:p w14:paraId="0B8E4D34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0C5">
              <w:rPr>
                <w:rFonts w:ascii="Times New Roman" w:hAnsi="Times New Roman"/>
                <w:b/>
                <w:sz w:val="22"/>
                <w:szCs w:val="22"/>
              </w:rPr>
              <w:t>Apply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E0E0E0"/>
          </w:tcPr>
          <w:p w14:paraId="6D348823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0C5">
              <w:rPr>
                <w:rFonts w:ascii="Times New Roman" w:hAnsi="Times New Roman"/>
                <w:b/>
                <w:sz w:val="22"/>
                <w:szCs w:val="22"/>
              </w:rPr>
              <w:t>Analyze</w:t>
            </w:r>
          </w:p>
        </w:tc>
        <w:tc>
          <w:tcPr>
            <w:tcW w:w="1070" w:type="dxa"/>
            <w:tcBorders>
              <w:bottom w:val="single" w:sz="18" w:space="0" w:color="auto"/>
            </w:tcBorders>
            <w:shd w:val="clear" w:color="auto" w:fill="E0E0E0"/>
          </w:tcPr>
          <w:p w14:paraId="135792E0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0C5">
              <w:rPr>
                <w:rFonts w:ascii="Times New Roman" w:hAnsi="Times New Roman"/>
                <w:b/>
                <w:sz w:val="22"/>
                <w:szCs w:val="22"/>
              </w:rPr>
              <w:t>Evaluate</w:t>
            </w:r>
          </w:p>
        </w:tc>
        <w:tc>
          <w:tcPr>
            <w:tcW w:w="1055" w:type="dxa"/>
            <w:tcBorders>
              <w:bottom w:val="single" w:sz="18" w:space="0" w:color="auto"/>
              <w:right w:val="thinThickThinSmallGap" w:sz="24" w:space="0" w:color="auto"/>
            </w:tcBorders>
            <w:shd w:val="clear" w:color="auto" w:fill="E0E0E0"/>
          </w:tcPr>
          <w:p w14:paraId="21AA69AD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0C5">
              <w:rPr>
                <w:rFonts w:ascii="Times New Roman" w:hAnsi="Times New Roman"/>
                <w:b/>
                <w:sz w:val="22"/>
                <w:szCs w:val="22"/>
              </w:rPr>
              <w:t>Create</w:t>
            </w:r>
          </w:p>
        </w:tc>
      </w:tr>
      <w:tr w:rsidR="002647E9" w:rsidRPr="00144F2B" w14:paraId="5B1BB818" w14:textId="77777777" w:rsidTr="002647E9">
        <w:trPr>
          <w:trHeight w:val="468"/>
        </w:trPr>
        <w:tc>
          <w:tcPr>
            <w:tcW w:w="1364" w:type="dxa"/>
            <w:tcBorders>
              <w:left w:val="thinThickThinSmallGap" w:sz="24" w:space="0" w:color="auto"/>
              <w:right w:val="single" w:sz="18" w:space="0" w:color="auto"/>
            </w:tcBorders>
            <w:shd w:val="clear" w:color="auto" w:fill="E0E0E0"/>
          </w:tcPr>
          <w:p w14:paraId="4DE17CE5" w14:textId="77777777" w:rsidR="002647E9" w:rsidRPr="000F30C5" w:rsidRDefault="002647E9" w:rsidP="00472C4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E813E72" w14:textId="77777777" w:rsidR="002647E9" w:rsidRPr="000F30C5" w:rsidRDefault="002647E9" w:rsidP="00472C4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F30C5">
              <w:rPr>
                <w:rFonts w:ascii="Times New Roman" w:hAnsi="Times New Roman"/>
                <w:b/>
                <w:sz w:val="22"/>
                <w:szCs w:val="22"/>
              </w:rPr>
              <w:t>Factual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</w:tcBorders>
          </w:tcPr>
          <w:p w14:paraId="1F4592C7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B1C9D55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NS3</w:t>
            </w:r>
          </w:p>
          <w:p w14:paraId="23CC92D5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18" w:space="0" w:color="auto"/>
            </w:tcBorders>
          </w:tcPr>
          <w:p w14:paraId="7A29BDC2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HA2</w:t>
            </w:r>
          </w:p>
        </w:tc>
        <w:tc>
          <w:tcPr>
            <w:tcW w:w="1168" w:type="dxa"/>
            <w:tcBorders>
              <w:top w:val="single" w:sz="18" w:space="0" w:color="auto"/>
            </w:tcBorders>
          </w:tcPr>
          <w:p w14:paraId="2E61A726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3563764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D97E852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18" w:space="0" w:color="auto"/>
            </w:tcBorders>
          </w:tcPr>
          <w:p w14:paraId="57B86855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18" w:space="0" w:color="auto"/>
              <w:right w:val="thinThickThinSmallGap" w:sz="24" w:space="0" w:color="auto"/>
            </w:tcBorders>
          </w:tcPr>
          <w:p w14:paraId="588756D9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47E9" w:rsidRPr="00144F2B" w14:paraId="0A9D10FD" w14:textId="77777777" w:rsidTr="002647E9">
        <w:trPr>
          <w:trHeight w:val="132"/>
        </w:trPr>
        <w:tc>
          <w:tcPr>
            <w:tcW w:w="1364" w:type="dxa"/>
            <w:tcBorders>
              <w:left w:val="thinThickThinSmallGap" w:sz="24" w:space="0" w:color="auto"/>
              <w:right w:val="single" w:sz="18" w:space="0" w:color="auto"/>
            </w:tcBorders>
            <w:shd w:val="clear" w:color="auto" w:fill="E0E0E0"/>
          </w:tcPr>
          <w:p w14:paraId="517254D2" w14:textId="77777777" w:rsidR="002647E9" w:rsidRPr="000F30C5" w:rsidRDefault="002647E9" w:rsidP="00472C4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A2CEFE8" w14:textId="77777777" w:rsidR="002647E9" w:rsidRPr="000F30C5" w:rsidRDefault="002647E9" w:rsidP="00472C4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F30C5">
              <w:rPr>
                <w:rFonts w:ascii="Times New Roman" w:hAnsi="Times New Roman"/>
                <w:b/>
                <w:sz w:val="22"/>
                <w:szCs w:val="22"/>
              </w:rPr>
              <w:t>Conceptual</w:t>
            </w:r>
          </w:p>
        </w:tc>
        <w:tc>
          <w:tcPr>
            <w:tcW w:w="1255" w:type="dxa"/>
            <w:tcBorders>
              <w:left w:val="single" w:sz="18" w:space="0" w:color="auto"/>
            </w:tcBorders>
          </w:tcPr>
          <w:p w14:paraId="18FC552D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5C542D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15F800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tcBorders>
              <w:bottom w:val="nil"/>
              <w:right w:val="nil"/>
            </w:tcBorders>
          </w:tcPr>
          <w:p w14:paraId="6DD7CD92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CD1</w:t>
            </w:r>
          </w:p>
          <w:p w14:paraId="0AF65560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CD2</w:t>
            </w:r>
          </w:p>
          <w:p w14:paraId="2735F6C1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IP1</w:t>
            </w:r>
          </w:p>
          <w:p w14:paraId="5C480A66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IP2</w:t>
            </w:r>
          </w:p>
        </w:tc>
        <w:tc>
          <w:tcPr>
            <w:tcW w:w="776" w:type="dxa"/>
            <w:tcBorders>
              <w:left w:val="nil"/>
              <w:bottom w:val="nil"/>
            </w:tcBorders>
          </w:tcPr>
          <w:p w14:paraId="52C3E569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NS1</w:t>
            </w:r>
          </w:p>
          <w:p w14:paraId="4044DEBC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NS2</w:t>
            </w:r>
          </w:p>
          <w:p w14:paraId="2D21BA39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QL2 SBS1</w:t>
            </w:r>
          </w:p>
        </w:tc>
        <w:tc>
          <w:tcPr>
            <w:tcW w:w="1730" w:type="dxa"/>
            <w:gridSpan w:val="2"/>
          </w:tcPr>
          <w:p w14:paraId="01F1F414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HA1</w:t>
            </w:r>
          </w:p>
          <w:p w14:paraId="3A2D4ECD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8" w:type="dxa"/>
          </w:tcPr>
          <w:p w14:paraId="7734D667" w14:textId="77777777" w:rsidR="002647E9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CD3</w:t>
            </w:r>
          </w:p>
          <w:p w14:paraId="41122CA5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ECOC3</w:t>
            </w:r>
          </w:p>
          <w:p w14:paraId="7147A043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HA3</w:t>
            </w:r>
          </w:p>
          <w:p w14:paraId="63DC20E0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IP3</w:t>
            </w:r>
          </w:p>
        </w:tc>
        <w:tc>
          <w:tcPr>
            <w:tcW w:w="1070" w:type="dxa"/>
          </w:tcPr>
          <w:p w14:paraId="0EE61901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QL1</w:t>
            </w:r>
          </w:p>
          <w:p w14:paraId="2C59F6DC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SBS5</w:t>
            </w:r>
          </w:p>
        </w:tc>
        <w:tc>
          <w:tcPr>
            <w:tcW w:w="1055" w:type="dxa"/>
            <w:tcBorders>
              <w:right w:val="thinThickThinSmallGap" w:sz="24" w:space="0" w:color="auto"/>
            </w:tcBorders>
          </w:tcPr>
          <w:p w14:paraId="126011F1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47E9" w:rsidRPr="00144F2B" w14:paraId="20622B8B" w14:textId="77777777" w:rsidTr="002647E9">
        <w:trPr>
          <w:trHeight w:val="198"/>
        </w:trPr>
        <w:tc>
          <w:tcPr>
            <w:tcW w:w="1364" w:type="dxa"/>
            <w:tcBorders>
              <w:left w:val="thinThickThinSmallGap" w:sz="24" w:space="0" w:color="auto"/>
              <w:right w:val="single" w:sz="18" w:space="0" w:color="auto"/>
            </w:tcBorders>
            <w:shd w:val="clear" w:color="auto" w:fill="E0E0E0"/>
          </w:tcPr>
          <w:p w14:paraId="46A1637F" w14:textId="77777777" w:rsidR="002647E9" w:rsidRPr="000F30C5" w:rsidRDefault="002647E9" w:rsidP="00472C4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872D1B5" w14:textId="77777777" w:rsidR="002647E9" w:rsidRPr="000F30C5" w:rsidRDefault="002647E9" w:rsidP="00472C4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F30C5">
              <w:rPr>
                <w:rFonts w:ascii="Times New Roman" w:hAnsi="Times New Roman"/>
                <w:b/>
                <w:sz w:val="22"/>
                <w:szCs w:val="22"/>
              </w:rPr>
              <w:t>Procedural</w:t>
            </w:r>
          </w:p>
        </w:tc>
        <w:tc>
          <w:tcPr>
            <w:tcW w:w="1255" w:type="dxa"/>
            <w:tcBorders>
              <w:left w:val="single" w:sz="18" w:space="0" w:color="auto"/>
            </w:tcBorders>
          </w:tcPr>
          <w:p w14:paraId="27E3ED0A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095BC4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81264D0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1" w:type="dxa"/>
            <w:gridSpan w:val="2"/>
          </w:tcPr>
          <w:p w14:paraId="74B26E14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C35F278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bottom w:val="nil"/>
              <w:right w:val="nil"/>
            </w:tcBorders>
          </w:tcPr>
          <w:p w14:paraId="3CA3D384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ECOC4</w:t>
            </w:r>
          </w:p>
          <w:p w14:paraId="73F63469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IP4</w:t>
            </w:r>
          </w:p>
          <w:p w14:paraId="47458898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QL3</w:t>
            </w:r>
          </w:p>
        </w:tc>
        <w:tc>
          <w:tcPr>
            <w:tcW w:w="718" w:type="dxa"/>
            <w:tcBorders>
              <w:left w:val="nil"/>
              <w:bottom w:val="nil"/>
            </w:tcBorders>
          </w:tcPr>
          <w:p w14:paraId="51961126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NS4</w:t>
            </w:r>
          </w:p>
          <w:p w14:paraId="051CC828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NS5</w:t>
            </w:r>
          </w:p>
          <w:p w14:paraId="3C3768D8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SBS2</w:t>
            </w:r>
          </w:p>
        </w:tc>
        <w:tc>
          <w:tcPr>
            <w:tcW w:w="1168" w:type="dxa"/>
          </w:tcPr>
          <w:p w14:paraId="34BDF6CB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HA4</w:t>
            </w:r>
          </w:p>
        </w:tc>
        <w:tc>
          <w:tcPr>
            <w:tcW w:w="1070" w:type="dxa"/>
          </w:tcPr>
          <w:p w14:paraId="76B198CB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tcBorders>
              <w:right w:val="thinThickThinSmallGap" w:sz="24" w:space="0" w:color="auto"/>
            </w:tcBorders>
          </w:tcPr>
          <w:p w14:paraId="163F95CA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 xml:space="preserve">ECOC2 </w:t>
            </w:r>
          </w:p>
        </w:tc>
      </w:tr>
      <w:tr w:rsidR="002647E9" w:rsidRPr="00144F2B" w14:paraId="334A123F" w14:textId="77777777" w:rsidTr="002647E9">
        <w:trPr>
          <w:trHeight w:val="622"/>
        </w:trPr>
        <w:tc>
          <w:tcPr>
            <w:tcW w:w="1364" w:type="dxa"/>
            <w:tcBorders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E0E0E0"/>
          </w:tcPr>
          <w:p w14:paraId="712D4012" w14:textId="77777777" w:rsidR="002647E9" w:rsidRPr="000F30C5" w:rsidRDefault="002647E9" w:rsidP="00472C4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FFFE4CD" w14:textId="77777777" w:rsidR="002647E9" w:rsidRPr="000F30C5" w:rsidRDefault="002647E9" w:rsidP="00472C4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F30C5">
              <w:rPr>
                <w:rFonts w:ascii="Times New Roman" w:hAnsi="Times New Roman"/>
                <w:b/>
                <w:sz w:val="22"/>
                <w:szCs w:val="22"/>
              </w:rPr>
              <w:t>Meta-Cognitive</w:t>
            </w:r>
          </w:p>
        </w:tc>
        <w:tc>
          <w:tcPr>
            <w:tcW w:w="1255" w:type="dxa"/>
            <w:tcBorders>
              <w:left w:val="single" w:sz="18" w:space="0" w:color="auto"/>
              <w:bottom w:val="thinThickThinSmallGap" w:sz="24" w:space="0" w:color="auto"/>
            </w:tcBorders>
          </w:tcPr>
          <w:p w14:paraId="46F98CD3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9C5A55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bottom w:val="thinThickThinSmallGap" w:sz="24" w:space="0" w:color="auto"/>
            </w:tcBorders>
          </w:tcPr>
          <w:p w14:paraId="7F426D5B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QL5</w:t>
            </w:r>
          </w:p>
          <w:p w14:paraId="326A2D47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bottom w:val="thinThickThinSmallGap" w:sz="24" w:space="0" w:color="auto"/>
            </w:tcBorders>
          </w:tcPr>
          <w:p w14:paraId="2E57C1F4" w14:textId="77777777" w:rsidR="002647E9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 xml:space="preserve">ECOC5 </w:t>
            </w:r>
          </w:p>
          <w:p w14:paraId="77B87A37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ECOC6</w:t>
            </w:r>
          </w:p>
          <w:p w14:paraId="7B35823E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8" w:type="dxa"/>
            <w:tcBorders>
              <w:bottom w:val="thinThickThinSmallGap" w:sz="24" w:space="0" w:color="auto"/>
            </w:tcBorders>
          </w:tcPr>
          <w:p w14:paraId="4ED284E0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40650E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CD4</w:t>
            </w:r>
          </w:p>
          <w:p w14:paraId="2A71C891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bottom w:val="thinThickThinSmallGap" w:sz="24" w:space="0" w:color="auto"/>
            </w:tcBorders>
          </w:tcPr>
          <w:p w14:paraId="6A282D87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NS6</w:t>
            </w:r>
          </w:p>
          <w:p w14:paraId="22677F7E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 xml:space="preserve">QL4 </w:t>
            </w:r>
          </w:p>
          <w:p w14:paraId="7792CA61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SBS3</w:t>
            </w:r>
          </w:p>
        </w:tc>
        <w:tc>
          <w:tcPr>
            <w:tcW w:w="1055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556AE1A0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 xml:space="preserve">ECOC1 </w:t>
            </w:r>
          </w:p>
          <w:p w14:paraId="005E90AB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0C5">
              <w:rPr>
                <w:rFonts w:ascii="Times New Roman" w:hAnsi="Times New Roman"/>
                <w:sz w:val="22"/>
                <w:szCs w:val="22"/>
              </w:rPr>
              <w:t>SBS4</w:t>
            </w:r>
          </w:p>
          <w:p w14:paraId="46E0A5EB" w14:textId="77777777" w:rsidR="002647E9" w:rsidRPr="000F30C5" w:rsidRDefault="002647E9" w:rsidP="00472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bookmarkEnd w:id="1"/>
    <w:p w14:paraId="3BAAD600" w14:textId="77777777" w:rsidR="002647E9" w:rsidRPr="000F30C5" w:rsidRDefault="002647E9" w:rsidP="002647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30C5">
        <w:rPr>
          <w:rFonts w:ascii="Times New Roman" w:hAnsi="Times New Roman" w:cs="Times New Roman"/>
          <w:sz w:val="20"/>
          <w:szCs w:val="20"/>
        </w:rPr>
        <w:t>Domains: Cultural Diversity in the United States (CD), English Composition &amp; Oral Communication (ECOC), Humanities &amp; the Arts (HA), International Perspective (IP), Natural Sciences (NS), Quantitative Literacy (QL), Social &amp; Behavioral Sciences (SBS)</w:t>
      </w:r>
    </w:p>
    <w:p w14:paraId="20AF4138" w14:textId="77777777" w:rsidR="002647E9" w:rsidRDefault="002647E9"/>
    <w:sectPr w:rsidR="002647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40AC2" w14:textId="77777777" w:rsidR="00091544" w:rsidRDefault="00091544" w:rsidP="002647E9">
      <w:pPr>
        <w:spacing w:after="0" w:line="240" w:lineRule="auto"/>
      </w:pPr>
      <w:r>
        <w:separator/>
      </w:r>
    </w:p>
  </w:endnote>
  <w:endnote w:type="continuationSeparator" w:id="0">
    <w:p w14:paraId="12B1A3EE" w14:textId="77777777" w:rsidR="00091544" w:rsidRDefault="00091544" w:rsidP="0026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D3243" w14:textId="77777777" w:rsidR="00091544" w:rsidRDefault="00091544" w:rsidP="002647E9">
      <w:pPr>
        <w:spacing w:after="0" w:line="240" w:lineRule="auto"/>
      </w:pPr>
      <w:r>
        <w:separator/>
      </w:r>
    </w:p>
  </w:footnote>
  <w:footnote w:type="continuationSeparator" w:id="0">
    <w:p w14:paraId="23FF65BC" w14:textId="77777777" w:rsidR="00091544" w:rsidRDefault="00091544" w:rsidP="0026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381B2" w14:textId="1DA47C1A" w:rsidR="002647E9" w:rsidRDefault="002647E9">
    <w:pPr>
      <w:pStyle w:val="Header"/>
    </w:pPr>
    <w:r>
      <w:rPr>
        <w:noProof/>
      </w:rPr>
      <w:drawing>
        <wp:inline distT="0" distB="0" distL="0" distR="0" wp14:anchorId="589CEE73" wp14:editId="1D02B106">
          <wp:extent cx="2402032" cy="609653"/>
          <wp:effectExtent l="0" t="0" r="0" b="0"/>
          <wp:docPr id="1" name="Picture 1" descr="BGSU Office of Academic Assess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GSU Office of Academic Assess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03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60518" w14:textId="77777777" w:rsidR="002647E9" w:rsidRDefault="00264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H+1BKpmajd3ajwXP3rCRmSNYKQ966sGG399DGhvUmrv3mKBv+WR4DB/lvixMhbQn8cfOWs52/jHKcktsSE1tOg==" w:salt="Q/Yf9MNIj0t6Umi/YErPp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E9"/>
    <w:rsid w:val="00091544"/>
    <w:rsid w:val="002647E9"/>
    <w:rsid w:val="002748D7"/>
    <w:rsid w:val="00345F9A"/>
    <w:rsid w:val="003850F8"/>
    <w:rsid w:val="00440CFA"/>
    <w:rsid w:val="0054468E"/>
    <w:rsid w:val="00586842"/>
    <w:rsid w:val="006A518A"/>
    <w:rsid w:val="00970D10"/>
    <w:rsid w:val="00C6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C9507"/>
  <w15:chartTrackingRefBased/>
  <w15:docId w15:val="{BFFF19BC-29EC-4B10-9DC4-8E1C86E3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E9"/>
  </w:style>
  <w:style w:type="paragraph" w:styleId="Heading1">
    <w:name w:val="heading 1"/>
    <w:basedOn w:val="Normal"/>
    <w:next w:val="Normal"/>
    <w:link w:val="Heading1Char"/>
    <w:uiPriority w:val="9"/>
    <w:qFormat/>
    <w:rsid w:val="00345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7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7E9"/>
  </w:style>
  <w:style w:type="paragraph" w:styleId="Footer">
    <w:name w:val="footer"/>
    <w:basedOn w:val="Normal"/>
    <w:link w:val="FooterChar"/>
    <w:uiPriority w:val="99"/>
    <w:unhideWhenUsed/>
    <w:rsid w:val="00264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7E9"/>
  </w:style>
  <w:style w:type="character" w:customStyle="1" w:styleId="Heading1Char">
    <w:name w:val="Heading 1 Char"/>
    <w:basedOn w:val="DefaultParagraphFont"/>
    <w:link w:val="Heading1"/>
    <w:uiPriority w:val="9"/>
    <w:rsid w:val="00345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5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545</Words>
  <Characters>3109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M. Turos</dc:creator>
  <cp:keywords/>
  <dc:description/>
  <cp:lastModifiedBy>Jessica M. Turos</cp:lastModifiedBy>
  <cp:revision>8</cp:revision>
  <dcterms:created xsi:type="dcterms:W3CDTF">2022-07-15T12:29:00Z</dcterms:created>
  <dcterms:modified xsi:type="dcterms:W3CDTF">2022-07-15T14:02:00Z</dcterms:modified>
</cp:coreProperties>
</file>